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856" w:tblpY="-5"/>
        <w:tblW w:w="10060" w:type="dxa"/>
        <w:tblLook w:val="04A0" w:firstRow="1" w:lastRow="0" w:firstColumn="1" w:lastColumn="0" w:noHBand="0" w:noVBand="1"/>
      </w:tblPr>
      <w:tblGrid>
        <w:gridCol w:w="4395"/>
        <w:gridCol w:w="5665"/>
      </w:tblGrid>
      <w:tr w:rsidR="00D75A54" w:rsidRPr="00122456" w14:paraId="069CB764" w14:textId="77777777" w:rsidTr="00904B69">
        <w:tc>
          <w:tcPr>
            <w:tcW w:w="10060" w:type="dxa"/>
            <w:gridSpan w:val="2"/>
            <w:shd w:val="clear" w:color="auto" w:fill="6A2D97"/>
          </w:tcPr>
          <w:p w14:paraId="258BF426" w14:textId="019BA71B" w:rsidR="009E73D8" w:rsidRPr="00844168" w:rsidRDefault="009E73D8" w:rsidP="009E73D8">
            <w:pPr>
              <w:jc w:val="center"/>
              <w:rPr>
                <w:rFonts w:ascii="Montserrat" w:hAnsi="Montserrat" w:cs="Arial"/>
                <w:bCs/>
                <w:color w:val="909090"/>
                <w:sz w:val="20"/>
                <w:szCs w:val="20"/>
              </w:rPr>
            </w:pPr>
            <w:r w:rsidRPr="00774A3B">
              <w:rPr>
                <w:rFonts w:ascii="Montserrat" w:hAnsi="Montserrat" w:cs="Arial"/>
                <w:bCs/>
                <w:color w:val="FFFFFF" w:themeColor="background1"/>
                <w:sz w:val="20"/>
                <w:szCs w:val="20"/>
              </w:rPr>
              <w:t xml:space="preserve">Minuta de trabajo </w:t>
            </w:r>
            <w:r w:rsidR="003E509B" w:rsidRPr="00774A3B">
              <w:rPr>
                <w:rFonts w:ascii="Montserrat" w:hAnsi="Montserrat" w:cs="Arial"/>
                <w:bCs/>
                <w:color w:val="FFFFFF" w:themeColor="background1"/>
                <w:sz w:val="20"/>
                <w:szCs w:val="20"/>
              </w:rPr>
              <w:t xml:space="preserve">de la </w:t>
            </w:r>
            <w:r w:rsidR="00B91FB4" w:rsidRPr="00774A3B">
              <w:rPr>
                <w:rFonts w:ascii="Montserrat" w:hAnsi="Montserrat" w:cs="Arial"/>
                <w:bCs/>
                <w:color w:val="FFFFFF" w:themeColor="background1"/>
                <w:sz w:val="20"/>
                <w:szCs w:val="20"/>
              </w:rPr>
              <w:t xml:space="preserve">Reunión </w:t>
            </w:r>
            <w:r w:rsidR="003E509B" w:rsidRPr="00774A3B">
              <w:rPr>
                <w:rFonts w:ascii="Montserrat" w:hAnsi="Montserrat" w:cs="Arial"/>
                <w:bCs/>
                <w:color w:val="FFFFFF" w:themeColor="background1"/>
                <w:sz w:val="20"/>
                <w:szCs w:val="20"/>
              </w:rPr>
              <w:t>con</w:t>
            </w:r>
            <w:r w:rsidR="00B91FB4" w:rsidRPr="00774A3B">
              <w:rPr>
                <w:rFonts w:ascii="Montserrat" w:hAnsi="Montserrat" w:cs="Arial"/>
                <w:bCs/>
                <w:color w:val="FFFFFF" w:themeColor="background1"/>
                <w:sz w:val="20"/>
                <w:szCs w:val="20"/>
              </w:rPr>
              <w:t xml:space="preserve"> integrantes del Secretariado Técnico de Gobierno Abierto del Estado de Oaxaca</w:t>
            </w:r>
          </w:p>
          <w:p w14:paraId="05220EC1" w14:textId="77777777" w:rsidR="00AD7E1E" w:rsidRPr="00774A3B" w:rsidRDefault="00AD7E1E" w:rsidP="00217BF3">
            <w:pPr>
              <w:jc w:val="center"/>
              <w:rPr>
                <w:rFonts w:ascii="Montserrat" w:hAnsi="Montserrat" w:cs="Arial"/>
                <w:b/>
                <w:bCs/>
                <w:color w:val="FFFFFF" w:themeColor="background1"/>
                <w:sz w:val="20"/>
                <w:szCs w:val="20"/>
              </w:rPr>
            </w:pPr>
          </w:p>
        </w:tc>
      </w:tr>
      <w:tr w:rsidR="00217BF3" w:rsidRPr="00122456" w14:paraId="73B7446A" w14:textId="77777777" w:rsidTr="00956866">
        <w:tc>
          <w:tcPr>
            <w:tcW w:w="4395" w:type="dxa"/>
          </w:tcPr>
          <w:p w14:paraId="4534306C" w14:textId="77777777" w:rsidR="00217BF3" w:rsidRPr="00122456" w:rsidRDefault="00217BF3" w:rsidP="00956866">
            <w:pPr>
              <w:rPr>
                <w:rFonts w:ascii="Montserrat" w:hAnsi="Montserrat" w:cs="Arial"/>
                <w:bCs/>
                <w:sz w:val="20"/>
                <w:szCs w:val="20"/>
              </w:rPr>
            </w:pPr>
            <w:r w:rsidRPr="00122456">
              <w:rPr>
                <w:rFonts w:ascii="Montserrat" w:hAnsi="Montserrat" w:cs="Arial"/>
                <w:bCs/>
                <w:sz w:val="20"/>
                <w:szCs w:val="20"/>
              </w:rPr>
              <w:t>Número de reunión</w:t>
            </w:r>
          </w:p>
        </w:tc>
        <w:tc>
          <w:tcPr>
            <w:tcW w:w="5665" w:type="dxa"/>
          </w:tcPr>
          <w:p w14:paraId="7E3288CE" w14:textId="4A8F2CCF" w:rsidR="00217BF3" w:rsidRPr="00122456" w:rsidRDefault="0078692F" w:rsidP="00956866">
            <w:pPr>
              <w:rPr>
                <w:rFonts w:ascii="Montserrat" w:hAnsi="Montserrat" w:cs="Arial"/>
                <w:bCs/>
                <w:sz w:val="20"/>
                <w:szCs w:val="20"/>
              </w:rPr>
            </w:pPr>
            <w:r w:rsidRPr="00122456">
              <w:rPr>
                <w:rFonts w:ascii="Montserrat" w:hAnsi="Montserrat" w:cs="Arial"/>
                <w:bCs/>
                <w:sz w:val="20"/>
                <w:szCs w:val="20"/>
              </w:rPr>
              <w:t>02</w:t>
            </w:r>
            <w:r w:rsidR="0049705A" w:rsidRPr="00122456">
              <w:rPr>
                <w:rFonts w:ascii="Montserrat" w:hAnsi="Montserrat" w:cs="Arial"/>
                <w:bCs/>
                <w:sz w:val="20"/>
                <w:szCs w:val="20"/>
              </w:rPr>
              <w:t>/2021</w:t>
            </w:r>
          </w:p>
        </w:tc>
      </w:tr>
      <w:tr w:rsidR="00D75A54" w:rsidRPr="00122456" w14:paraId="5A135791" w14:textId="77777777" w:rsidTr="00956866">
        <w:tc>
          <w:tcPr>
            <w:tcW w:w="4395" w:type="dxa"/>
          </w:tcPr>
          <w:p w14:paraId="2CEEA37C" w14:textId="77777777" w:rsidR="00222D3E" w:rsidRPr="00122456" w:rsidRDefault="00222D3E" w:rsidP="00956866">
            <w:pPr>
              <w:rPr>
                <w:rFonts w:ascii="Montserrat" w:hAnsi="Montserrat" w:cs="Arial"/>
                <w:bCs/>
                <w:sz w:val="20"/>
                <w:szCs w:val="20"/>
              </w:rPr>
            </w:pPr>
          </w:p>
          <w:p w14:paraId="32B6E63C" w14:textId="77777777" w:rsidR="00222D3E" w:rsidRPr="00122456" w:rsidRDefault="00222D3E" w:rsidP="00956866">
            <w:pPr>
              <w:rPr>
                <w:rFonts w:ascii="Montserrat" w:hAnsi="Montserrat" w:cs="Arial"/>
                <w:bCs/>
                <w:sz w:val="20"/>
                <w:szCs w:val="20"/>
              </w:rPr>
            </w:pPr>
          </w:p>
          <w:p w14:paraId="1F030275" w14:textId="77777777" w:rsidR="00222D3E" w:rsidRPr="00122456" w:rsidRDefault="00222D3E" w:rsidP="00956866">
            <w:pPr>
              <w:rPr>
                <w:rFonts w:ascii="Montserrat" w:hAnsi="Montserrat" w:cs="Arial"/>
                <w:bCs/>
                <w:sz w:val="20"/>
                <w:szCs w:val="20"/>
              </w:rPr>
            </w:pPr>
          </w:p>
          <w:p w14:paraId="01B81082" w14:textId="77777777" w:rsidR="00222D3E" w:rsidRPr="00122456" w:rsidRDefault="00222D3E" w:rsidP="00956866">
            <w:pPr>
              <w:rPr>
                <w:rFonts w:ascii="Montserrat" w:hAnsi="Montserrat" w:cs="Arial"/>
                <w:bCs/>
                <w:sz w:val="20"/>
                <w:szCs w:val="20"/>
              </w:rPr>
            </w:pPr>
          </w:p>
          <w:p w14:paraId="6746907D" w14:textId="77777777" w:rsidR="00222D3E" w:rsidRPr="00122456" w:rsidRDefault="00222D3E" w:rsidP="00956866">
            <w:pPr>
              <w:rPr>
                <w:rFonts w:ascii="Montserrat" w:hAnsi="Montserrat" w:cs="Arial"/>
                <w:bCs/>
                <w:sz w:val="20"/>
                <w:szCs w:val="20"/>
              </w:rPr>
            </w:pPr>
          </w:p>
          <w:p w14:paraId="485E2C24" w14:textId="77777777" w:rsidR="00222D3E" w:rsidRPr="00122456" w:rsidRDefault="00222D3E" w:rsidP="00956866">
            <w:pPr>
              <w:rPr>
                <w:rFonts w:ascii="Montserrat" w:hAnsi="Montserrat" w:cs="Arial"/>
                <w:bCs/>
                <w:sz w:val="20"/>
                <w:szCs w:val="20"/>
              </w:rPr>
            </w:pPr>
          </w:p>
          <w:p w14:paraId="52379DA1" w14:textId="77777777" w:rsidR="00222D3E" w:rsidRPr="00122456" w:rsidRDefault="00222D3E" w:rsidP="00956866">
            <w:pPr>
              <w:rPr>
                <w:rFonts w:ascii="Montserrat" w:hAnsi="Montserrat" w:cs="Arial"/>
                <w:bCs/>
                <w:sz w:val="20"/>
                <w:szCs w:val="20"/>
              </w:rPr>
            </w:pPr>
          </w:p>
          <w:p w14:paraId="3500B623" w14:textId="77777777" w:rsidR="00222D3E" w:rsidRPr="00122456" w:rsidRDefault="00222D3E" w:rsidP="00956866">
            <w:pPr>
              <w:rPr>
                <w:rFonts w:ascii="Montserrat" w:hAnsi="Montserrat" w:cs="Arial"/>
                <w:bCs/>
                <w:sz w:val="20"/>
                <w:szCs w:val="20"/>
              </w:rPr>
            </w:pPr>
          </w:p>
          <w:p w14:paraId="58C880D4" w14:textId="3AA70893" w:rsidR="00D75A54" w:rsidRPr="00122456" w:rsidRDefault="00D75A54" w:rsidP="00956866">
            <w:pPr>
              <w:rPr>
                <w:rFonts w:ascii="Montserrat" w:hAnsi="Montserrat" w:cs="Arial"/>
                <w:bCs/>
                <w:sz w:val="20"/>
                <w:szCs w:val="20"/>
              </w:rPr>
            </w:pPr>
            <w:r w:rsidRPr="00122456">
              <w:rPr>
                <w:rFonts w:ascii="Montserrat" w:hAnsi="Montserrat" w:cs="Arial"/>
                <w:bCs/>
                <w:sz w:val="20"/>
                <w:szCs w:val="20"/>
              </w:rPr>
              <w:t>Lugar</w:t>
            </w:r>
          </w:p>
        </w:tc>
        <w:tc>
          <w:tcPr>
            <w:tcW w:w="5665" w:type="dxa"/>
          </w:tcPr>
          <w:p w14:paraId="1F033BA1" w14:textId="0A633916" w:rsidR="00D75A54" w:rsidRPr="005807BE" w:rsidRDefault="00F26BB1" w:rsidP="005F5033">
            <w:pPr>
              <w:spacing w:line="276" w:lineRule="auto"/>
              <w:jc w:val="both"/>
              <w:rPr>
                <w:rFonts w:ascii="Montserrat" w:hAnsi="Montserrat" w:cs="Arial"/>
                <w:bCs/>
                <w:sz w:val="20"/>
                <w:szCs w:val="20"/>
              </w:rPr>
            </w:pPr>
            <w:r w:rsidRPr="00122456">
              <w:rPr>
                <w:rFonts w:ascii="Montserrat" w:hAnsi="Montserrat" w:cs="Arial"/>
                <w:bCs/>
                <w:sz w:val="20"/>
                <w:szCs w:val="20"/>
              </w:rPr>
              <w:t>Con motivo de</w:t>
            </w:r>
            <w:r w:rsidR="004D6D00" w:rsidRPr="00122456">
              <w:rPr>
                <w:rFonts w:ascii="Montserrat" w:hAnsi="Montserrat" w:cs="Arial"/>
                <w:bCs/>
                <w:sz w:val="20"/>
                <w:szCs w:val="20"/>
              </w:rPr>
              <w:t xml:space="preserve"> la contingencia de salud </w:t>
            </w:r>
            <w:r w:rsidRPr="00122456">
              <w:rPr>
                <w:rFonts w:ascii="Montserrat" w:hAnsi="Montserrat" w:cs="Arial"/>
                <w:bCs/>
                <w:sz w:val="20"/>
                <w:szCs w:val="20"/>
              </w:rPr>
              <w:t xml:space="preserve">por </w:t>
            </w:r>
            <w:r w:rsidR="004D6D00" w:rsidRPr="00122456">
              <w:rPr>
                <w:rFonts w:ascii="Montserrat" w:hAnsi="Montserrat" w:cs="Arial"/>
                <w:bCs/>
                <w:sz w:val="20"/>
                <w:szCs w:val="20"/>
              </w:rPr>
              <w:t>C</w:t>
            </w:r>
            <w:r w:rsidRPr="00122456">
              <w:rPr>
                <w:rFonts w:ascii="Montserrat" w:hAnsi="Montserrat" w:cs="Arial"/>
                <w:bCs/>
                <w:sz w:val="20"/>
                <w:szCs w:val="20"/>
              </w:rPr>
              <w:t>ovid</w:t>
            </w:r>
            <w:r w:rsidR="004D6D00" w:rsidRPr="00122456">
              <w:rPr>
                <w:rFonts w:ascii="Montserrat" w:hAnsi="Montserrat" w:cs="Arial"/>
                <w:bCs/>
                <w:sz w:val="20"/>
                <w:szCs w:val="20"/>
              </w:rPr>
              <w:t xml:space="preserve">-19 que está atravesando nuestro país, </w:t>
            </w:r>
            <w:r w:rsidRPr="00122456">
              <w:rPr>
                <w:rFonts w:ascii="Montserrat" w:hAnsi="Montserrat" w:cs="Arial"/>
                <w:bCs/>
                <w:sz w:val="20"/>
                <w:szCs w:val="20"/>
              </w:rPr>
              <w:t xml:space="preserve">y en cumplimiento a </w:t>
            </w:r>
            <w:r w:rsidR="004D6D00" w:rsidRPr="00122456">
              <w:rPr>
                <w:rFonts w:ascii="Montserrat" w:hAnsi="Montserrat" w:cs="Arial"/>
                <w:bCs/>
                <w:sz w:val="20"/>
                <w:szCs w:val="20"/>
              </w:rPr>
              <w:t xml:space="preserve">las recomendaciones y medidas sanitarias emitidas por las </w:t>
            </w:r>
            <w:r w:rsidRPr="00122456">
              <w:rPr>
                <w:rFonts w:ascii="Montserrat" w:hAnsi="Montserrat" w:cs="Arial"/>
                <w:bCs/>
                <w:sz w:val="20"/>
                <w:szCs w:val="20"/>
              </w:rPr>
              <w:t>autoridades sanitarias</w:t>
            </w:r>
            <w:r w:rsidR="004D6D00" w:rsidRPr="00122456">
              <w:rPr>
                <w:rFonts w:ascii="Montserrat" w:hAnsi="Montserrat" w:cs="Arial"/>
                <w:bCs/>
                <w:sz w:val="20"/>
                <w:szCs w:val="20"/>
              </w:rPr>
              <w:t xml:space="preserve"> a nivel </w:t>
            </w:r>
            <w:r w:rsidRPr="00122456">
              <w:rPr>
                <w:rFonts w:ascii="Montserrat" w:hAnsi="Montserrat" w:cs="Arial"/>
                <w:bCs/>
                <w:sz w:val="20"/>
                <w:szCs w:val="20"/>
              </w:rPr>
              <w:t xml:space="preserve">federal y estatal, </w:t>
            </w:r>
            <w:r w:rsidR="0049705A" w:rsidRPr="00122456">
              <w:rPr>
                <w:rFonts w:ascii="Montserrat" w:hAnsi="Montserrat" w:cs="Arial"/>
                <w:bCs/>
                <w:sz w:val="20"/>
                <w:szCs w:val="20"/>
              </w:rPr>
              <w:t>así como a</w:t>
            </w:r>
            <w:r w:rsidRPr="00122456">
              <w:rPr>
                <w:rFonts w:ascii="Montserrat" w:hAnsi="Montserrat" w:cs="Arial"/>
                <w:bCs/>
                <w:sz w:val="20"/>
                <w:szCs w:val="20"/>
              </w:rPr>
              <w:t xml:space="preserve"> </w:t>
            </w:r>
            <w:r w:rsidR="00C6283A" w:rsidRPr="00122456">
              <w:rPr>
                <w:rFonts w:ascii="Montserrat" w:hAnsi="Montserrat" w:cs="Arial"/>
                <w:bCs/>
                <w:sz w:val="20"/>
                <w:szCs w:val="20"/>
              </w:rPr>
              <w:t xml:space="preserve">las </w:t>
            </w:r>
            <w:r w:rsidR="0049705A" w:rsidRPr="00122456">
              <w:rPr>
                <w:rFonts w:ascii="Montserrat" w:hAnsi="Montserrat" w:cs="Arial"/>
                <w:bCs/>
                <w:sz w:val="20"/>
                <w:szCs w:val="20"/>
              </w:rPr>
              <w:t>medidas</w:t>
            </w:r>
            <w:r w:rsidR="00C6283A" w:rsidRPr="00122456">
              <w:rPr>
                <w:rFonts w:ascii="Montserrat" w:hAnsi="Montserrat" w:cs="Arial"/>
                <w:bCs/>
                <w:sz w:val="20"/>
                <w:szCs w:val="20"/>
              </w:rPr>
              <w:t xml:space="preserve"> </w:t>
            </w:r>
            <w:r w:rsidRPr="00122456">
              <w:rPr>
                <w:rFonts w:ascii="Montserrat" w:hAnsi="Montserrat" w:cs="Arial"/>
                <w:bCs/>
                <w:sz w:val="20"/>
                <w:szCs w:val="20"/>
              </w:rPr>
              <w:t>adoptadas</w:t>
            </w:r>
            <w:r w:rsidR="00C6283A" w:rsidRPr="00122456">
              <w:rPr>
                <w:rFonts w:ascii="Montserrat" w:hAnsi="Montserrat" w:cs="Arial"/>
                <w:bCs/>
                <w:sz w:val="20"/>
                <w:szCs w:val="20"/>
              </w:rPr>
              <w:t xml:space="preserve"> por</w:t>
            </w:r>
            <w:r w:rsidR="004D6D00" w:rsidRPr="00122456">
              <w:rPr>
                <w:rFonts w:ascii="Montserrat" w:hAnsi="Montserrat" w:cs="Arial"/>
                <w:bCs/>
                <w:sz w:val="20"/>
                <w:szCs w:val="20"/>
              </w:rPr>
              <w:t xml:space="preserve"> el Consejo General de este </w:t>
            </w:r>
            <w:r w:rsidRPr="00122456">
              <w:rPr>
                <w:rFonts w:ascii="Montserrat" w:hAnsi="Montserrat" w:cs="Arial"/>
                <w:bCs/>
                <w:sz w:val="20"/>
                <w:szCs w:val="20"/>
              </w:rPr>
              <w:t>Órgano Garante</w:t>
            </w:r>
            <w:r w:rsidR="004D6D00" w:rsidRPr="00122456">
              <w:rPr>
                <w:rFonts w:ascii="Montserrat" w:hAnsi="Montserrat" w:cs="Arial"/>
                <w:bCs/>
                <w:sz w:val="20"/>
                <w:szCs w:val="20"/>
              </w:rPr>
              <w:t xml:space="preserve">, </w:t>
            </w:r>
            <w:r w:rsidRPr="00122456">
              <w:rPr>
                <w:rFonts w:ascii="Montserrat" w:hAnsi="Montserrat" w:cs="Arial"/>
                <w:bCs/>
                <w:sz w:val="20"/>
                <w:szCs w:val="20"/>
              </w:rPr>
              <w:t>mediante</w:t>
            </w:r>
            <w:r w:rsidR="004D6D00" w:rsidRPr="00122456">
              <w:rPr>
                <w:rFonts w:ascii="Montserrat" w:hAnsi="Montserrat" w:cs="Arial"/>
                <w:bCs/>
                <w:sz w:val="20"/>
                <w:szCs w:val="20"/>
              </w:rPr>
              <w:t xml:space="preserve"> acuerdo</w:t>
            </w:r>
            <w:r w:rsidR="009B5471" w:rsidRPr="00122456">
              <w:rPr>
                <w:rFonts w:ascii="Montserrat" w:hAnsi="Montserrat" w:cs="Arial"/>
                <w:bCs/>
                <w:sz w:val="20"/>
                <w:szCs w:val="20"/>
              </w:rPr>
              <w:t xml:space="preserve"> de fecha </w:t>
            </w:r>
            <w:r w:rsidR="00093F48" w:rsidRPr="00122456">
              <w:rPr>
                <w:rFonts w:ascii="Montserrat" w:hAnsi="Montserrat" w:cs="Arial"/>
                <w:bCs/>
                <w:sz w:val="20"/>
                <w:szCs w:val="20"/>
              </w:rPr>
              <w:t>30 de junio de 2020</w:t>
            </w:r>
            <w:r w:rsidR="00C6283A" w:rsidRPr="00122456">
              <w:rPr>
                <w:rFonts w:ascii="Montserrat" w:hAnsi="Montserrat" w:cs="Arial"/>
                <w:bCs/>
                <w:sz w:val="20"/>
                <w:szCs w:val="20"/>
              </w:rPr>
              <w:t xml:space="preserve"> </w:t>
            </w:r>
            <w:r w:rsidR="004D6D00" w:rsidRPr="00122456">
              <w:rPr>
                <w:rFonts w:ascii="Montserrat" w:hAnsi="Montserrat" w:cs="Arial"/>
                <w:bCs/>
                <w:sz w:val="20"/>
                <w:szCs w:val="20"/>
              </w:rPr>
              <w:t xml:space="preserve">y el comunicado relativo al cumplimiento de las actividades concernientes al </w:t>
            </w:r>
            <w:r w:rsidR="003E509B" w:rsidRPr="00122456">
              <w:rPr>
                <w:rFonts w:ascii="Montserrat" w:hAnsi="Montserrat" w:cs="Arial"/>
                <w:bCs/>
                <w:sz w:val="20"/>
                <w:szCs w:val="20"/>
              </w:rPr>
              <w:t>Órgano Garante de Acceso a la Información, Transparencia, Protección de Datos Personales y Buen Gobierno del Estado de Oaxaca</w:t>
            </w:r>
            <w:r w:rsidR="0009268C" w:rsidRPr="00122456">
              <w:rPr>
                <w:rFonts w:ascii="Montserrat" w:hAnsi="Montserrat" w:cs="Arial"/>
                <w:bCs/>
                <w:sz w:val="20"/>
                <w:szCs w:val="20"/>
              </w:rPr>
              <w:t xml:space="preserve">, </w:t>
            </w:r>
            <w:r w:rsidRPr="00122456">
              <w:rPr>
                <w:rFonts w:ascii="Montserrat" w:hAnsi="Montserrat" w:cs="Arial"/>
                <w:bCs/>
                <w:sz w:val="20"/>
                <w:szCs w:val="20"/>
              </w:rPr>
              <w:t>la</w:t>
            </w:r>
            <w:r w:rsidR="0009268C" w:rsidRPr="00122456">
              <w:rPr>
                <w:rFonts w:ascii="Montserrat" w:hAnsi="Montserrat" w:cs="Arial"/>
                <w:bCs/>
                <w:sz w:val="20"/>
                <w:szCs w:val="20"/>
              </w:rPr>
              <w:t xml:space="preserve"> reunión se </w:t>
            </w:r>
            <w:r w:rsidRPr="00122456">
              <w:rPr>
                <w:rFonts w:ascii="Montserrat" w:hAnsi="Montserrat" w:cs="Arial"/>
                <w:bCs/>
                <w:sz w:val="20"/>
                <w:szCs w:val="20"/>
              </w:rPr>
              <w:t xml:space="preserve">celebró </w:t>
            </w:r>
            <w:r w:rsidR="004D6D00" w:rsidRPr="00122456">
              <w:rPr>
                <w:rFonts w:ascii="Montserrat" w:hAnsi="Montserrat" w:cs="Arial"/>
                <w:sz w:val="20"/>
                <w:szCs w:val="20"/>
              </w:rPr>
              <w:t xml:space="preserve">vía remota a través de la plataforma electrónica </w:t>
            </w:r>
            <w:r w:rsidRPr="00122456">
              <w:rPr>
                <w:rFonts w:ascii="Montserrat" w:hAnsi="Montserrat" w:cs="Arial"/>
                <w:sz w:val="20"/>
                <w:szCs w:val="20"/>
              </w:rPr>
              <w:t>z</w:t>
            </w:r>
            <w:r w:rsidR="004D6D00" w:rsidRPr="00122456">
              <w:rPr>
                <w:rFonts w:ascii="Montserrat" w:hAnsi="Montserrat" w:cs="Arial"/>
                <w:sz w:val="20"/>
                <w:szCs w:val="20"/>
              </w:rPr>
              <w:t>oom</w:t>
            </w:r>
            <w:r w:rsidRPr="00122456">
              <w:rPr>
                <w:rFonts w:ascii="Montserrat" w:hAnsi="Montserrat" w:cs="Arial"/>
                <w:sz w:val="20"/>
                <w:szCs w:val="20"/>
              </w:rPr>
              <w:t xml:space="preserve">, de conformidad con la convocatoria emitida mediante oficio número </w:t>
            </w:r>
            <w:r w:rsidR="00867809" w:rsidRPr="00122456">
              <w:rPr>
                <w:rFonts w:ascii="Montserrat" w:hAnsi="Montserrat" w:cs="Calibri"/>
                <w:sz w:val="20"/>
                <w:szCs w:val="20"/>
                <w:lang w:val="es-ES_tradnl"/>
              </w:rPr>
              <w:t xml:space="preserve"> OGAIPO/STGAO/01/2021</w:t>
            </w:r>
            <w:r w:rsidR="001E0A68" w:rsidRPr="00122456">
              <w:rPr>
                <w:rFonts w:ascii="Montserrat" w:hAnsi="Montserrat" w:cs="Arial"/>
                <w:sz w:val="20"/>
                <w:szCs w:val="20"/>
              </w:rPr>
              <w:t xml:space="preserve"> </w:t>
            </w:r>
            <w:r w:rsidR="0049705A" w:rsidRPr="00122456">
              <w:rPr>
                <w:rFonts w:ascii="Montserrat" w:hAnsi="Montserrat" w:cs="Arial"/>
                <w:sz w:val="20"/>
                <w:szCs w:val="20"/>
              </w:rPr>
              <w:t xml:space="preserve">(anexo 1) </w:t>
            </w:r>
            <w:r w:rsidRPr="00122456">
              <w:rPr>
                <w:rFonts w:ascii="Montserrat" w:hAnsi="Montserrat" w:cs="Arial"/>
                <w:sz w:val="20"/>
                <w:szCs w:val="20"/>
              </w:rPr>
              <w:t xml:space="preserve">y notificada </w:t>
            </w:r>
            <w:r w:rsidR="0049705A" w:rsidRPr="00122456">
              <w:rPr>
                <w:rFonts w:ascii="Montserrat" w:hAnsi="Montserrat" w:cs="Arial"/>
                <w:sz w:val="20"/>
                <w:szCs w:val="20"/>
              </w:rPr>
              <w:t xml:space="preserve">el 29 de noviembre de 2021, </w:t>
            </w:r>
            <w:r w:rsidRPr="00122456">
              <w:rPr>
                <w:rFonts w:ascii="Montserrat" w:hAnsi="Montserrat" w:cs="Arial"/>
                <w:sz w:val="20"/>
                <w:szCs w:val="20"/>
              </w:rPr>
              <w:t xml:space="preserve">mediante las cuentas de correo electrónico proporcionadas por las instancias y personas </w:t>
            </w:r>
            <w:r w:rsidR="0049705A" w:rsidRPr="00122456">
              <w:rPr>
                <w:rFonts w:ascii="Montserrat" w:hAnsi="Montserrat" w:cs="Arial"/>
                <w:sz w:val="20"/>
                <w:szCs w:val="20"/>
              </w:rPr>
              <w:t>integrantes acreditadas del secretariado.</w:t>
            </w:r>
          </w:p>
        </w:tc>
      </w:tr>
      <w:tr w:rsidR="00D75A54" w:rsidRPr="00122456" w14:paraId="756DAA2F" w14:textId="77777777" w:rsidTr="00956866">
        <w:tc>
          <w:tcPr>
            <w:tcW w:w="4395" w:type="dxa"/>
          </w:tcPr>
          <w:p w14:paraId="33134BD7" w14:textId="77777777" w:rsidR="00D75A54" w:rsidRPr="00122456" w:rsidRDefault="00D75A54" w:rsidP="00956866">
            <w:pPr>
              <w:rPr>
                <w:rFonts w:ascii="Montserrat" w:hAnsi="Montserrat" w:cs="Arial"/>
                <w:bCs/>
                <w:sz w:val="20"/>
                <w:szCs w:val="20"/>
              </w:rPr>
            </w:pPr>
            <w:r w:rsidRPr="00122456">
              <w:rPr>
                <w:rFonts w:ascii="Montserrat" w:hAnsi="Montserrat" w:cs="Arial"/>
                <w:bCs/>
                <w:sz w:val="20"/>
                <w:szCs w:val="20"/>
              </w:rPr>
              <w:t xml:space="preserve">Fecha </w:t>
            </w:r>
          </w:p>
        </w:tc>
        <w:tc>
          <w:tcPr>
            <w:tcW w:w="5665" w:type="dxa"/>
          </w:tcPr>
          <w:p w14:paraId="06513BBE" w14:textId="681FA36D" w:rsidR="00D75A54" w:rsidRPr="00122456" w:rsidRDefault="0078692F" w:rsidP="005F5033">
            <w:pPr>
              <w:spacing w:line="276" w:lineRule="auto"/>
              <w:rPr>
                <w:rFonts w:ascii="Montserrat" w:hAnsi="Montserrat" w:cs="Arial"/>
                <w:bCs/>
                <w:sz w:val="20"/>
                <w:szCs w:val="20"/>
              </w:rPr>
            </w:pPr>
            <w:r w:rsidRPr="00122456">
              <w:rPr>
                <w:rFonts w:ascii="Montserrat" w:hAnsi="Montserrat" w:cs="Arial"/>
                <w:bCs/>
                <w:sz w:val="20"/>
                <w:szCs w:val="20"/>
              </w:rPr>
              <w:t xml:space="preserve">01 de </w:t>
            </w:r>
            <w:r w:rsidR="00F26BB1" w:rsidRPr="00122456">
              <w:rPr>
                <w:rFonts w:ascii="Montserrat" w:hAnsi="Montserrat" w:cs="Arial"/>
                <w:bCs/>
                <w:sz w:val="20"/>
                <w:szCs w:val="20"/>
              </w:rPr>
              <w:t>d</w:t>
            </w:r>
            <w:r w:rsidRPr="00122456">
              <w:rPr>
                <w:rFonts w:ascii="Montserrat" w:hAnsi="Montserrat" w:cs="Arial"/>
                <w:bCs/>
                <w:sz w:val="20"/>
                <w:szCs w:val="20"/>
              </w:rPr>
              <w:t>iciembre de</w:t>
            </w:r>
            <w:r w:rsidR="00AD7E1E" w:rsidRPr="00122456">
              <w:rPr>
                <w:rFonts w:ascii="Montserrat" w:hAnsi="Montserrat" w:cs="Arial"/>
                <w:bCs/>
                <w:sz w:val="20"/>
                <w:szCs w:val="20"/>
              </w:rPr>
              <w:t xml:space="preserve"> 2021</w:t>
            </w:r>
          </w:p>
        </w:tc>
      </w:tr>
      <w:tr w:rsidR="00D75A54" w:rsidRPr="00122456" w14:paraId="73C06C95" w14:textId="77777777" w:rsidTr="00956866">
        <w:tc>
          <w:tcPr>
            <w:tcW w:w="4395" w:type="dxa"/>
          </w:tcPr>
          <w:p w14:paraId="0B26B5D4" w14:textId="33E504DA" w:rsidR="00D75A54" w:rsidRPr="00122456" w:rsidRDefault="00D75A54" w:rsidP="00956866">
            <w:pPr>
              <w:rPr>
                <w:rFonts w:ascii="Montserrat" w:hAnsi="Montserrat" w:cs="Arial"/>
                <w:bCs/>
                <w:sz w:val="20"/>
                <w:szCs w:val="20"/>
              </w:rPr>
            </w:pPr>
            <w:r w:rsidRPr="00122456">
              <w:rPr>
                <w:rFonts w:ascii="Montserrat" w:hAnsi="Montserrat" w:cs="Arial"/>
                <w:bCs/>
                <w:sz w:val="20"/>
                <w:szCs w:val="20"/>
              </w:rPr>
              <w:t xml:space="preserve">Hora de </w:t>
            </w:r>
            <w:r w:rsidR="008C2FD5" w:rsidRPr="00122456">
              <w:rPr>
                <w:rFonts w:ascii="Montserrat" w:hAnsi="Montserrat" w:cs="Arial"/>
                <w:bCs/>
                <w:sz w:val="20"/>
                <w:szCs w:val="20"/>
              </w:rPr>
              <w:t>i</w:t>
            </w:r>
            <w:r w:rsidRPr="00122456">
              <w:rPr>
                <w:rFonts w:ascii="Montserrat" w:hAnsi="Montserrat" w:cs="Arial"/>
                <w:bCs/>
                <w:sz w:val="20"/>
                <w:szCs w:val="20"/>
              </w:rPr>
              <w:t>nicio</w:t>
            </w:r>
          </w:p>
        </w:tc>
        <w:tc>
          <w:tcPr>
            <w:tcW w:w="5665" w:type="dxa"/>
          </w:tcPr>
          <w:p w14:paraId="671A3717" w14:textId="5F5A1E12" w:rsidR="00D75A54" w:rsidRPr="00122456" w:rsidRDefault="00F26BB1" w:rsidP="005F5033">
            <w:pPr>
              <w:spacing w:line="276" w:lineRule="auto"/>
              <w:rPr>
                <w:rFonts w:ascii="Montserrat" w:hAnsi="Montserrat" w:cs="Arial"/>
                <w:bCs/>
                <w:sz w:val="20"/>
                <w:szCs w:val="20"/>
              </w:rPr>
            </w:pPr>
            <w:r w:rsidRPr="00122456">
              <w:rPr>
                <w:rFonts w:ascii="Montserrat" w:hAnsi="Montserrat" w:cs="Arial"/>
                <w:bCs/>
                <w:sz w:val="20"/>
                <w:szCs w:val="20"/>
              </w:rPr>
              <w:t>13:05 horas</w:t>
            </w:r>
          </w:p>
        </w:tc>
      </w:tr>
      <w:tr w:rsidR="00D75A54" w:rsidRPr="00122456" w14:paraId="4486E4A1" w14:textId="77777777" w:rsidTr="00956866">
        <w:tc>
          <w:tcPr>
            <w:tcW w:w="4395" w:type="dxa"/>
          </w:tcPr>
          <w:p w14:paraId="38127A4E" w14:textId="77777777" w:rsidR="00D75A54" w:rsidRPr="00122456" w:rsidRDefault="00D75A54" w:rsidP="00956866">
            <w:pPr>
              <w:rPr>
                <w:rFonts w:ascii="Montserrat" w:hAnsi="Montserrat" w:cs="Arial"/>
                <w:bCs/>
                <w:sz w:val="20"/>
                <w:szCs w:val="20"/>
              </w:rPr>
            </w:pPr>
            <w:r w:rsidRPr="00122456">
              <w:rPr>
                <w:rFonts w:ascii="Montserrat" w:hAnsi="Montserrat" w:cs="Arial"/>
                <w:bCs/>
                <w:sz w:val="20"/>
                <w:szCs w:val="20"/>
              </w:rPr>
              <w:t>Hora de cierre</w:t>
            </w:r>
          </w:p>
        </w:tc>
        <w:tc>
          <w:tcPr>
            <w:tcW w:w="5665" w:type="dxa"/>
          </w:tcPr>
          <w:p w14:paraId="37EAC4A6" w14:textId="24670D0D" w:rsidR="00D75A54" w:rsidRPr="00122456" w:rsidRDefault="00867809" w:rsidP="005F5033">
            <w:pPr>
              <w:spacing w:line="276" w:lineRule="auto"/>
              <w:rPr>
                <w:rFonts w:ascii="Montserrat" w:hAnsi="Montserrat" w:cs="Arial"/>
                <w:bCs/>
                <w:sz w:val="20"/>
                <w:szCs w:val="20"/>
              </w:rPr>
            </w:pPr>
            <w:r w:rsidRPr="00122456">
              <w:rPr>
                <w:rFonts w:ascii="Montserrat" w:hAnsi="Montserrat" w:cs="Arial"/>
                <w:bCs/>
                <w:sz w:val="20"/>
                <w:szCs w:val="20"/>
              </w:rPr>
              <w:t>13:47 horas</w:t>
            </w:r>
          </w:p>
        </w:tc>
      </w:tr>
    </w:tbl>
    <w:p w14:paraId="480F80E7" w14:textId="77777777" w:rsidR="00F26BB1" w:rsidRPr="00122456" w:rsidRDefault="00F26BB1" w:rsidP="00D75A54">
      <w:pPr>
        <w:jc w:val="both"/>
        <w:rPr>
          <w:rFonts w:ascii="Montserrat" w:hAnsi="Montserrat" w:cs="Arial"/>
          <w:b/>
          <w:bCs/>
          <w:sz w:val="20"/>
          <w:szCs w:val="20"/>
        </w:rPr>
      </w:pPr>
    </w:p>
    <w:p w14:paraId="61A2C61E" w14:textId="6059EC25" w:rsidR="0004566B" w:rsidRPr="00122456" w:rsidRDefault="00D75A54" w:rsidP="00F26BB1">
      <w:pPr>
        <w:ind w:left="-993"/>
        <w:jc w:val="both"/>
        <w:rPr>
          <w:rFonts w:ascii="Montserrat" w:eastAsia="Times New Roman" w:hAnsi="Montserrat" w:cs="Arial"/>
          <w:b/>
          <w:bCs/>
          <w:sz w:val="20"/>
          <w:szCs w:val="20"/>
          <w:lang w:val="es-ES"/>
        </w:rPr>
      </w:pPr>
      <w:r w:rsidRPr="00122456">
        <w:rPr>
          <w:rFonts w:ascii="Montserrat" w:hAnsi="Montserrat" w:cs="Arial"/>
          <w:b/>
          <w:bCs/>
          <w:sz w:val="20"/>
          <w:szCs w:val="20"/>
        </w:rPr>
        <w:t>Lista de asistentes</w:t>
      </w:r>
      <w:r w:rsidR="00F26BB1" w:rsidRPr="00122456">
        <w:rPr>
          <w:rFonts w:ascii="Montserrat" w:hAnsi="Montserrat" w:cs="Arial"/>
          <w:b/>
          <w:bCs/>
          <w:sz w:val="20"/>
          <w:szCs w:val="20"/>
        </w:rPr>
        <w:t xml:space="preserve">: </w:t>
      </w:r>
      <w:r w:rsidR="00F26BB1" w:rsidRPr="00122456">
        <w:rPr>
          <w:rFonts w:ascii="Montserrat" w:eastAsia="Times New Roman" w:hAnsi="Montserrat" w:cs="Arial"/>
          <w:bCs/>
          <w:sz w:val="20"/>
          <w:szCs w:val="20"/>
          <w:lang w:val="es-ES"/>
        </w:rPr>
        <w:t xml:space="preserve">La </w:t>
      </w:r>
      <w:r w:rsidR="003E44AE" w:rsidRPr="00122456">
        <w:rPr>
          <w:rFonts w:ascii="Montserrat" w:eastAsia="Times New Roman" w:hAnsi="Montserrat" w:cs="Arial"/>
          <w:bCs/>
          <w:sz w:val="20"/>
          <w:szCs w:val="20"/>
          <w:lang w:val="es-ES"/>
        </w:rPr>
        <w:t>asistencia se</w:t>
      </w:r>
      <w:r w:rsidR="00F26BB1" w:rsidRPr="00122456">
        <w:rPr>
          <w:rFonts w:ascii="Montserrat" w:eastAsia="Times New Roman" w:hAnsi="Montserrat" w:cs="Arial"/>
          <w:bCs/>
          <w:sz w:val="20"/>
          <w:szCs w:val="20"/>
          <w:lang w:val="es-ES"/>
        </w:rPr>
        <w:t xml:space="preserve"> acredita con las capturas de pantalla respectiva</w:t>
      </w:r>
      <w:r w:rsidR="008C2FD5" w:rsidRPr="00122456">
        <w:rPr>
          <w:rFonts w:ascii="Montserrat" w:eastAsia="Times New Roman" w:hAnsi="Montserrat" w:cs="Arial"/>
          <w:bCs/>
          <w:sz w:val="20"/>
          <w:szCs w:val="20"/>
          <w:lang w:val="es-ES"/>
        </w:rPr>
        <w:t>s (anexo 2)</w:t>
      </w:r>
      <w:r w:rsidR="00F26BB1" w:rsidRPr="00122456">
        <w:rPr>
          <w:rFonts w:ascii="Montserrat" w:eastAsia="Times New Roman" w:hAnsi="Montserrat" w:cs="Arial"/>
          <w:b/>
          <w:bCs/>
          <w:sz w:val="20"/>
          <w:szCs w:val="20"/>
          <w:lang w:val="es-ES"/>
        </w:rPr>
        <w:t>.</w:t>
      </w:r>
    </w:p>
    <w:p w14:paraId="19972E40" w14:textId="77777777" w:rsidR="00F26BB1" w:rsidRPr="00122456" w:rsidRDefault="00F26BB1" w:rsidP="00F26BB1">
      <w:pPr>
        <w:ind w:left="-993"/>
        <w:jc w:val="both"/>
        <w:rPr>
          <w:rFonts w:ascii="Montserrat" w:hAnsi="Montserrat" w:cs="Arial"/>
          <w:b/>
          <w:bCs/>
          <w:sz w:val="20"/>
          <w:szCs w:val="20"/>
        </w:rPr>
      </w:pPr>
    </w:p>
    <w:tbl>
      <w:tblPr>
        <w:tblStyle w:val="Tablaconcuadrcula"/>
        <w:tblW w:w="10207" w:type="dxa"/>
        <w:tblInd w:w="-856" w:type="dxa"/>
        <w:tblLayout w:type="fixed"/>
        <w:tblLook w:val="04A0" w:firstRow="1" w:lastRow="0" w:firstColumn="1" w:lastColumn="0" w:noHBand="0" w:noVBand="1"/>
      </w:tblPr>
      <w:tblGrid>
        <w:gridCol w:w="3686"/>
        <w:gridCol w:w="6521"/>
      </w:tblGrid>
      <w:tr w:rsidR="00D75A54" w:rsidRPr="00122456" w14:paraId="1989E8F2" w14:textId="77777777" w:rsidTr="00904B69">
        <w:trPr>
          <w:tblHeader/>
        </w:trPr>
        <w:tc>
          <w:tcPr>
            <w:tcW w:w="10207" w:type="dxa"/>
            <w:gridSpan w:val="2"/>
            <w:shd w:val="clear" w:color="auto" w:fill="6A2D97"/>
          </w:tcPr>
          <w:p w14:paraId="3C974816" w14:textId="77777777" w:rsidR="00D75A54" w:rsidRPr="00844168" w:rsidRDefault="00D75A54" w:rsidP="00A53558">
            <w:pPr>
              <w:jc w:val="center"/>
              <w:rPr>
                <w:rFonts w:ascii="Montserrat" w:hAnsi="Montserrat" w:cs="Arial"/>
                <w:color w:val="FFFFFF" w:themeColor="background1"/>
                <w:sz w:val="20"/>
                <w:szCs w:val="20"/>
              </w:rPr>
            </w:pPr>
          </w:p>
          <w:p w14:paraId="12B55002" w14:textId="77777777" w:rsidR="00D75A54" w:rsidRPr="00844168" w:rsidRDefault="00D75A54" w:rsidP="00A53558">
            <w:pPr>
              <w:jc w:val="center"/>
              <w:rPr>
                <w:rFonts w:ascii="Montserrat" w:hAnsi="Montserrat" w:cs="Arial"/>
                <w:color w:val="FFFFFF" w:themeColor="background1"/>
                <w:sz w:val="20"/>
                <w:szCs w:val="20"/>
              </w:rPr>
            </w:pPr>
            <w:r w:rsidRPr="00844168">
              <w:rPr>
                <w:rFonts w:ascii="Montserrat" w:hAnsi="Montserrat" w:cs="Arial"/>
                <w:color w:val="FFFFFF" w:themeColor="background1"/>
                <w:sz w:val="20"/>
                <w:szCs w:val="20"/>
              </w:rPr>
              <w:t>Asuntos tratados</w:t>
            </w:r>
          </w:p>
          <w:p w14:paraId="50CB124D" w14:textId="77777777" w:rsidR="00D75A54" w:rsidRPr="00844168" w:rsidRDefault="00D75A54" w:rsidP="00A53558">
            <w:pPr>
              <w:jc w:val="center"/>
              <w:rPr>
                <w:rFonts w:ascii="Montserrat" w:hAnsi="Montserrat" w:cs="Arial"/>
                <w:color w:val="FFFFFF" w:themeColor="background1"/>
                <w:sz w:val="20"/>
                <w:szCs w:val="20"/>
              </w:rPr>
            </w:pPr>
          </w:p>
        </w:tc>
      </w:tr>
      <w:tr w:rsidR="00D75A54" w:rsidRPr="00122456" w14:paraId="03B9037D" w14:textId="77777777" w:rsidTr="00904B69">
        <w:trPr>
          <w:tblHeader/>
        </w:trPr>
        <w:tc>
          <w:tcPr>
            <w:tcW w:w="3686" w:type="dxa"/>
            <w:shd w:val="clear" w:color="auto" w:fill="6A2D97"/>
          </w:tcPr>
          <w:p w14:paraId="496CBA08" w14:textId="77777777" w:rsidR="00E10035" w:rsidRPr="00844168" w:rsidRDefault="00E10035" w:rsidP="00A53558">
            <w:pPr>
              <w:tabs>
                <w:tab w:val="left" w:pos="3360"/>
              </w:tabs>
              <w:jc w:val="center"/>
              <w:rPr>
                <w:rFonts w:ascii="Montserrat" w:hAnsi="Montserrat" w:cs="Arial"/>
                <w:color w:val="FFFFFF" w:themeColor="background1"/>
                <w:sz w:val="20"/>
                <w:szCs w:val="20"/>
              </w:rPr>
            </w:pPr>
          </w:p>
          <w:p w14:paraId="5ABA3EA4" w14:textId="27421D62" w:rsidR="00D75A54" w:rsidRPr="00844168" w:rsidRDefault="00222D3E" w:rsidP="00A53558">
            <w:pPr>
              <w:tabs>
                <w:tab w:val="left" w:pos="3360"/>
              </w:tabs>
              <w:jc w:val="center"/>
              <w:rPr>
                <w:rFonts w:ascii="Montserrat" w:hAnsi="Montserrat" w:cs="Arial"/>
                <w:color w:val="FFFFFF" w:themeColor="background1"/>
                <w:sz w:val="20"/>
                <w:szCs w:val="20"/>
              </w:rPr>
            </w:pPr>
            <w:r w:rsidRPr="00844168">
              <w:rPr>
                <w:rFonts w:ascii="Montserrat" w:hAnsi="Montserrat" w:cs="Arial"/>
                <w:color w:val="FFFFFF" w:themeColor="background1"/>
                <w:sz w:val="20"/>
                <w:szCs w:val="20"/>
              </w:rPr>
              <w:t>Punto del orden del día</w:t>
            </w:r>
          </w:p>
        </w:tc>
        <w:tc>
          <w:tcPr>
            <w:tcW w:w="6521" w:type="dxa"/>
            <w:shd w:val="clear" w:color="auto" w:fill="6A2D97"/>
          </w:tcPr>
          <w:p w14:paraId="7670334B" w14:textId="77777777" w:rsidR="00E10035" w:rsidRPr="00844168" w:rsidRDefault="00E10035" w:rsidP="00A53558">
            <w:pPr>
              <w:jc w:val="center"/>
              <w:rPr>
                <w:rFonts w:ascii="Montserrat" w:hAnsi="Montserrat" w:cs="Arial"/>
                <w:color w:val="FFFFFF" w:themeColor="background1"/>
                <w:sz w:val="20"/>
                <w:szCs w:val="20"/>
              </w:rPr>
            </w:pPr>
          </w:p>
          <w:p w14:paraId="6B29B36C" w14:textId="77777777" w:rsidR="00D75A54" w:rsidRPr="00844168" w:rsidRDefault="00190C78" w:rsidP="00A53558">
            <w:pPr>
              <w:jc w:val="center"/>
              <w:rPr>
                <w:rFonts w:ascii="Montserrat" w:hAnsi="Montserrat" w:cs="Arial"/>
                <w:color w:val="FFFFFF" w:themeColor="background1"/>
                <w:sz w:val="20"/>
                <w:szCs w:val="20"/>
              </w:rPr>
            </w:pPr>
            <w:r w:rsidRPr="00844168">
              <w:rPr>
                <w:rFonts w:ascii="Montserrat" w:hAnsi="Montserrat" w:cs="Arial"/>
                <w:color w:val="FFFFFF" w:themeColor="background1"/>
                <w:sz w:val="20"/>
                <w:szCs w:val="20"/>
              </w:rPr>
              <w:t>Desarrollo</w:t>
            </w:r>
          </w:p>
          <w:p w14:paraId="3601F24B" w14:textId="77777777" w:rsidR="00E10035" w:rsidRPr="00844168" w:rsidRDefault="00E10035" w:rsidP="00A53558">
            <w:pPr>
              <w:jc w:val="center"/>
              <w:rPr>
                <w:rFonts w:ascii="Montserrat" w:hAnsi="Montserrat" w:cs="Arial"/>
                <w:color w:val="FFFFFF" w:themeColor="background1"/>
                <w:sz w:val="20"/>
                <w:szCs w:val="20"/>
              </w:rPr>
            </w:pPr>
          </w:p>
        </w:tc>
      </w:tr>
      <w:tr w:rsidR="00D75A54" w:rsidRPr="00122456" w14:paraId="6DA60F90" w14:textId="77777777" w:rsidTr="00746D5D">
        <w:trPr>
          <w:trHeight w:val="2387"/>
        </w:trPr>
        <w:tc>
          <w:tcPr>
            <w:tcW w:w="3686" w:type="dxa"/>
          </w:tcPr>
          <w:p w14:paraId="2A8F4B96" w14:textId="77777777" w:rsidR="00152436" w:rsidRPr="00122456" w:rsidRDefault="00152436" w:rsidP="00190C78">
            <w:pPr>
              <w:jc w:val="both"/>
              <w:rPr>
                <w:rFonts w:ascii="Montserrat" w:hAnsi="Montserrat" w:cs="Arial"/>
                <w:bCs/>
                <w:sz w:val="20"/>
                <w:szCs w:val="20"/>
              </w:rPr>
            </w:pPr>
          </w:p>
          <w:p w14:paraId="56537B94" w14:textId="77777777" w:rsidR="00152436" w:rsidRPr="00122456" w:rsidRDefault="00152436" w:rsidP="00190C78">
            <w:pPr>
              <w:jc w:val="both"/>
              <w:rPr>
                <w:rFonts w:ascii="Montserrat" w:hAnsi="Montserrat" w:cs="Arial"/>
                <w:bCs/>
                <w:sz w:val="20"/>
                <w:szCs w:val="20"/>
              </w:rPr>
            </w:pPr>
          </w:p>
          <w:p w14:paraId="7C644D4E" w14:textId="77777777" w:rsidR="00867809" w:rsidRPr="00122456" w:rsidRDefault="00867809" w:rsidP="00190C78">
            <w:pPr>
              <w:jc w:val="both"/>
              <w:rPr>
                <w:rFonts w:ascii="Montserrat" w:hAnsi="Montserrat" w:cs="Arial"/>
                <w:bCs/>
                <w:sz w:val="20"/>
                <w:szCs w:val="20"/>
              </w:rPr>
            </w:pPr>
          </w:p>
          <w:p w14:paraId="267933FC" w14:textId="77777777" w:rsidR="00152436" w:rsidRPr="00122456" w:rsidRDefault="00152436" w:rsidP="00190C78">
            <w:pPr>
              <w:jc w:val="both"/>
              <w:rPr>
                <w:rFonts w:ascii="Montserrat" w:hAnsi="Montserrat" w:cs="Arial"/>
                <w:bCs/>
                <w:sz w:val="20"/>
                <w:szCs w:val="20"/>
              </w:rPr>
            </w:pPr>
          </w:p>
          <w:p w14:paraId="6BC77686" w14:textId="0B5B18A8" w:rsidR="007520E5" w:rsidRPr="00122456" w:rsidRDefault="00AF0243" w:rsidP="00190C78">
            <w:pPr>
              <w:jc w:val="both"/>
              <w:rPr>
                <w:rFonts w:ascii="Montserrat" w:hAnsi="Montserrat" w:cs="Arial"/>
                <w:bCs/>
                <w:sz w:val="20"/>
                <w:szCs w:val="20"/>
              </w:rPr>
            </w:pPr>
            <w:r w:rsidRPr="00122456">
              <w:rPr>
                <w:rFonts w:ascii="Montserrat" w:hAnsi="Montserrat" w:cs="Arial"/>
                <w:bCs/>
                <w:sz w:val="20"/>
                <w:szCs w:val="20"/>
              </w:rPr>
              <w:t xml:space="preserve">Lista de </w:t>
            </w:r>
            <w:r w:rsidR="00F26BB1" w:rsidRPr="00122456">
              <w:rPr>
                <w:rFonts w:ascii="Montserrat" w:hAnsi="Montserrat" w:cs="Arial"/>
                <w:bCs/>
                <w:sz w:val="20"/>
                <w:szCs w:val="20"/>
              </w:rPr>
              <w:t>a</w:t>
            </w:r>
            <w:r w:rsidRPr="00122456">
              <w:rPr>
                <w:rFonts w:ascii="Montserrat" w:hAnsi="Montserrat" w:cs="Arial"/>
                <w:bCs/>
                <w:sz w:val="20"/>
                <w:szCs w:val="20"/>
              </w:rPr>
              <w:t>sistencia</w:t>
            </w:r>
            <w:r w:rsidR="007520E5" w:rsidRPr="00122456">
              <w:rPr>
                <w:rFonts w:ascii="Montserrat" w:hAnsi="Montserrat" w:cs="Arial"/>
                <w:bCs/>
                <w:sz w:val="20"/>
                <w:szCs w:val="20"/>
              </w:rPr>
              <w:t xml:space="preserve"> y asuntos a tratar.</w:t>
            </w:r>
          </w:p>
        </w:tc>
        <w:tc>
          <w:tcPr>
            <w:tcW w:w="6521" w:type="dxa"/>
          </w:tcPr>
          <w:p w14:paraId="439AE519" w14:textId="0AC77D85" w:rsidR="0078692F" w:rsidRPr="00122456" w:rsidRDefault="00B91FB4" w:rsidP="00844168">
            <w:pPr>
              <w:jc w:val="both"/>
              <w:rPr>
                <w:rFonts w:ascii="Montserrat" w:hAnsi="Montserrat" w:cs="Arial"/>
                <w:bCs/>
                <w:sz w:val="20"/>
                <w:szCs w:val="20"/>
              </w:rPr>
            </w:pPr>
            <w:r w:rsidRPr="00122456">
              <w:rPr>
                <w:rFonts w:ascii="Montserrat" w:hAnsi="Montserrat" w:cs="Arial"/>
                <w:bCs/>
                <w:sz w:val="20"/>
                <w:szCs w:val="20"/>
              </w:rPr>
              <w:t xml:space="preserve">El </w:t>
            </w:r>
            <w:proofErr w:type="gramStart"/>
            <w:r w:rsidRPr="00122456">
              <w:rPr>
                <w:rFonts w:ascii="Montserrat" w:hAnsi="Montserrat" w:cs="Arial"/>
                <w:bCs/>
                <w:sz w:val="20"/>
                <w:szCs w:val="20"/>
              </w:rPr>
              <w:t>Director</w:t>
            </w:r>
            <w:proofErr w:type="gramEnd"/>
            <w:r w:rsidRPr="00122456">
              <w:rPr>
                <w:rFonts w:ascii="Montserrat" w:hAnsi="Montserrat" w:cs="Arial"/>
                <w:bCs/>
                <w:sz w:val="20"/>
                <w:szCs w:val="20"/>
              </w:rPr>
              <w:t xml:space="preserve"> de Gobierno Abierto</w:t>
            </w:r>
            <w:r w:rsidR="00274BB7" w:rsidRPr="00122456">
              <w:rPr>
                <w:rFonts w:ascii="Montserrat" w:hAnsi="Montserrat" w:cs="Arial"/>
                <w:bCs/>
                <w:sz w:val="20"/>
                <w:szCs w:val="20"/>
              </w:rPr>
              <w:t>, les dio la bienvenida a las personas asistentes y</w:t>
            </w:r>
            <w:r w:rsidR="0078692F" w:rsidRPr="00122456">
              <w:rPr>
                <w:rFonts w:ascii="Montserrat" w:hAnsi="Montserrat" w:cs="Arial"/>
                <w:bCs/>
                <w:sz w:val="20"/>
                <w:szCs w:val="20"/>
              </w:rPr>
              <w:t xml:space="preserve"> </w:t>
            </w:r>
            <w:r w:rsidR="00F26BB1" w:rsidRPr="00122456">
              <w:rPr>
                <w:rFonts w:ascii="Montserrat" w:hAnsi="Montserrat" w:cs="Arial"/>
                <w:bCs/>
                <w:sz w:val="20"/>
                <w:szCs w:val="20"/>
              </w:rPr>
              <w:t>realizó</w:t>
            </w:r>
            <w:r w:rsidR="00AF0243" w:rsidRPr="00122456">
              <w:rPr>
                <w:rFonts w:ascii="Montserrat" w:hAnsi="Montserrat" w:cs="Arial"/>
                <w:bCs/>
                <w:sz w:val="20"/>
                <w:szCs w:val="20"/>
              </w:rPr>
              <w:t xml:space="preserve"> el pase de lista correspondiente para </w:t>
            </w:r>
            <w:r w:rsidR="000E45B1" w:rsidRPr="00122456">
              <w:rPr>
                <w:rFonts w:ascii="Montserrat" w:hAnsi="Montserrat" w:cs="Arial"/>
                <w:bCs/>
                <w:sz w:val="20"/>
                <w:szCs w:val="20"/>
              </w:rPr>
              <w:t xml:space="preserve">posteriormente </w:t>
            </w:r>
            <w:r w:rsidR="0088280B" w:rsidRPr="00122456">
              <w:rPr>
                <w:rFonts w:ascii="Montserrat" w:hAnsi="Montserrat" w:cs="Arial"/>
                <w:bCs/>
                <w:sz w:val="20"/>
                <w:szCs w:val="20"/>
              </w:rPr>
              <w:t>da</w:t>
            </w:r>
            <w:r w:rsidR="000E45B1" w:rsidRPr="00122456">
              <w:rPr>
                <w:rFonts w:ascii="Montserrat" w:hAnsi="Montserrat" w:cs="Arial"/>
                <w:bCs/>
                <w:sz w:val="20"/>
                <w:szCs w:val="20"/>
              </w:rPr>
              <w:t>r</w:t>
            </w:r>
            <w:r w:rsidR="006D2151" w:rsidRPr="00122456">
              <w:rPr>
                <w:rFonts w:ascii="Montserrat" w:hAnsi="Montserrat" w:cs="Arial"/>
                <w:bCs/>
                <w:sz w:val="20"/>
                <w:szCs w:val="20"/>
              </w:rPr>
              <w:t xml:space="preserve"> inicio</w:t>
            </w:r>
            <w:r w:rsidR="0088280B" w:rsidRPr="00122456">
              <w:rPr>
                <w:rFonts w:ascii="Montserrat" w:hAnsi="Montserrat" w:cs="Arial"/>
                <w:bCs/>
                <w:sz w:val="20"/>
                <w:szCs w:val="20"/>
              </w:rPr>
              <w:t xml:space="preserve"> con la reunión</w:t>
            </w:r>
            <w:r w:rsidR="0078692F" w:rsidRPr="00122456">
              <w:rPr>
                <w:rFonts w:ascii="Montserrat" w:hAnsi="Montserrat" w:cs="Arial"/>
                <w:bCs/>
                <w:sz w:val="20"/>
                <w:szCs w:val="20"/>
              </w:rPr>
              <w:t>.</w:t>
            </w:r>
          </w:p>
          <w:p w14:paraId="592A7885" w14:textId="77777777" w:rsidR="005F5033" w:rsidRDefault="0088280B" w:rsidP="00844168">
            <w:pPr>
              <w:jc w:val="both"/>
              <w:rPr>
                <w:rFonts w:ascii="Montserrat" w:hAnsi="Montserrat" w:cs="Arial"/>
                <w:bCs/>
                <w:sz w:val="20"/>
                <w:szCs w:val="20"/>
              </w:rPr>
            </w:pPr>
            <w:r w:rsidRPr="00122456">
              <w:rPr>
                <w:rFonts w:ascii="Montserrat" w:hAnsi="Montserrat" w:cs="Arial"/>
                <w:bCs/>
                <w:sz w:val="20"/>
                <w:szCs w:val="20"/>
              </w:rPr>
              <w:t>S</w:t>
            </w:r>
            <w:r w:rsidR="0078692F" w:rsidRPr="00122456">
              <w:rPr>
                <w:rFonts w:ascii="Montserrat" w:hAnsi="Montserrat" w:cs="Arial"/>
                <w:bCs/>
                <w:sz w:val="20"/>
                <w:szCs w:val="20"/>
              </w:rPr>
              <w:t>iendo</w:t>
            </w:r>
            <w:r w:rsidR="006D2151" w:rsidRPr="00122456">
              <w:rPr>
                <w:rFonts w:ascii="Montserrat" w:hAnsi="Montserrat" w:cs="Arial"/>
                <w:bCs/>
                <w:sz w:val="20"/>
                <w:szCs w:val="20"/>
              </w:rPr>
              <w:t xml:space="preserve"> las </w:t>
            </w:r>
            <w:r w:rsidR="0012133A" w:rsidRPr="00122456">
              <w:rPr>
                <w:rFonts w:ascii="Montserrat" w:hAnsi="Montserrat" w:cs="Arial"/>
                <w:bCs/>
                <w:sz w:val="20"/>
                <w:szCs w:val="20"/>
              </w:rPr>
              <w:t>1</w:t>
            </w:r>
            <w:r w:rsidR="00661E6A" w:rsidRPr="00122456">
              <w:rPr>
                <w:rFonts w:ascii="Montserrat" w:hAnsi="Montserrat" w:cs="Arial"/>
                <w:bCs/>
                <w:sz w:val="20"/>
                <w:szCs w:val="20"/>
              </w:rPr>
              <w:t>3</w:t>
            </w:r>
            <w:r w:rsidR="00885011" w:rsidRPr="00122456">
              <w:rPr>
                <w:rFonts w:ascii="Montserrat" w:hAnsi="Montserrat" w:cs="Arial"/>
                <w:bCs/>
                <w:sz w:val="20"/>
                <w:szCs w:val="20"/>
              </w:rPr>
              <w:t>:10</w:t>
            </w:r>
            <w:r w:rsidR="0012133A" w:rsidRPr="00122456">
              <w:rPr>
                <w:rFonts w:ascii="Montserrat" w:hAnsi="Montserrat" w:cs="Arial"/>
                <w:bCs/>
                <w:sz w:val="20"/>
                <w:szCs w:val="20"/>
              </w:rPr>
              <w:t xml:space="preserve"> pm, </w:t>
            </w:r>
            <w:r w:rsidR="00F26BB1" w:rsidRPr="00122456">
              <w:rPr>
                <w:rFonts w:ascii="Montserrat" w:hAnsi="Montserrat" w:cs="Arial"/>
                <w:bCs/>
                <w:sz w:val="20"/>
                <w:szCs w:val="20"/>
              </w:rPr>
              <w:t xml:space="preserve">se </w:t>
            </w:r>
            <w:r w:rsidR="0012133A" w:rsidRPr="00122456">
              <w:rPr>
                <w:rFonts w:ascii="Montserrat" w:hAnsi="Montserrat" w:cs="Arial"/>
                <w:bCs/>
                <w:sz w:val="20"/>
                <w:szCs w:val="20"/>
              </w:rPr>
              <w:t xml:space="preserve">dio inicio con la reunión </w:t>
            </w:r>
            <w:r w:rsidR="00661E6A" w:rsidRPr="00122456">
              <w:rPr>
                <w:rFonts w:ascii="Montserrat" w:hAnsi="Montserrat" w:cs="Arial"/>
                <w:bCs/>
                <w:sz w:val="20"/>
                <w:szCs w:val="20"/>
              </w:rPr>
              <w:t>de trabajo con los</w:t>
            </w:r>
            <w:r w:rsidR="0078692F" w:rsidRPr="00122456">
              <w:rPr>
                <w:rFonts w:ascii="Montserrat" w:hAnsi="Montserrat" w:cs="Arial"/>
                <w:bCs/>
                <w:sz w:val="20"/>
                <w:szCs w:val="20"/>
              </w:rPr>
              <w:t xml:space="preserve"> integrantes del Secretariado</w:t>
            </w:r>
            <w:r w:rsidR="00F26BB1" w:rsidRPr="00122456">
              <w:rPr>
                <w:rFonts w:ascii="Montserrat" w:hAnsi="Montserrat" w:cs="Arial"/>
                <w:bCs/>
                <w:sz w:val="20"/>
                <w:szCs w:val="20"/>
              </w:rPr>
              <w:t xml:space="preserve"> presentes</w:t>
            </w:r>
            <w:r w:rsidR="0078692F" w:rsidRPr="00122456">
              <w:rPr>
                <w:rFonts w:ascii="Montserrat" w:hAnsi="Montserrat" w:cs="Arial"/>
                <w:bCs/>
                <w:sz w:val="20"/>
                <w:szCs w:val="20"/>
              </w:rPr>
              <w:t xml:space="preserve">, </w:t>
            </w:r>
            <w:r w:rsidRPr="00122456">
              <w:rPr>
                <w:rFonts w:ascii="Montserrat" w:hAnsi="Montserrat" w:cs="Arial"/>
                <w:bCs/>
                <w:sz w:val="20"/>
                <w:szCs w:val="20"/>
              </w:rPr>
              <w:t>iniciando con el saludo y presentación</w:t>
            </w:r>
            <w:r w:rsidR="00F26BB1" w:rsidRPr="00122456">
              <w:rPr>
                <w:rFonts w:ascii="Montserrat" w:hAnsi="Montserrat" w:cs="Arial"/>
                <w:bCs/>
                <w:sz w:val="20"/>
                <w:szCs w:val="20"/>
              </w:rPr>
              <w:t xml:space="preserve"> del nuevo</w:t>
            </w:r>
            <w:r w:rsidR="0078692F" w:rsidRPr="00122456">
              <w:rPr>
                <w:rFonts w:ascii="Montserrat" w:hAnsi="Montserrat" w:cs="Arial"/>
                <w:bCs/>
                <w:sz w:val="20"/>
                <w:szCs w:val="20"/>
              </w:rPr>
              <w:t xml:space="preserve"> </w:t>
            </w:r>
            <w:r w:rsidR="00F26BB1" w:rsidRPr="00122456">
              <w:rPr>
                <w:rFonts w:ascii="Montserrat" w:hAnsi="Montserrat" w:cs="Arial"/>
                <w:bCs/>
                <w:sz w:val="20"/>
                <w:szCs w:val="20"/>
              </w:rPr>
              <w:t>titular de la</w:t>
            </w:r>
            <w:r w:rsidR="0078692F" w:rsidRPr="00122456">
              <w:rPr>
                <w:rFonts w:ascii="Montserrat" w:hAnsi="Montserrat" w:cs="Arial"/>
                <w:bCs/>
                <w:sz w:val="20"/>
                <w:szCs w:val="20"/>
              </w:rPr>
              <w:t xml:space="preserve"> Dirección de Gobierno Abierto del OGAIPO</w:t>
            </w:r>
            <w:r w:rsidRPr="00122456">
              <w:rPr>
                <w:rFonts w:ascii="Montserrat" w:hAnsi="Montserrat" w:cs="Arial"/>
                <w:bCs/>
                <w:sz w:val="20"/>
                <w:szCs w:val="20"/>
              </w:rPr>
              <w:t>,</w:t>
            </w:r>
            <w:r w:rsidR="0078692F" w:rsidRPr="00122456">
              <w:rPr>
                <w:rFonts w:ascii="Montserrat" w:hAnsi="Montserrat" w:cs="Arial"/>
                <w:bCs/>
                <w:sz w:val="20"/>
                <w:szCs w:val="20"/>
              </w:rPr>
              <w:t xml:space="preserve"> </w:t>
            </w:r>
            <w:r w:rsidRPr="00122456">
              <w:rPr>
                <w:rFonts w:ascii="Montserrat" w:hAnsi="Montserrat" w:cs="Arial"/>
                <w:bCs/>
                <w:sz w:val="20"/>
                <w:szCs w:val="20"/>
              </w:rPr>
              <w:t>con motivo</w:t>
            </w:r>
            <w:r w:rsidR="00F26BB1" w:rsidRPr="00122456">
              <w:rPr>
                <w:rFonts w:ascii="Montserrat" w:hAnsi="Montserrat" w:cs="Arial"/>
                <w:bCs/>
                <w:sz w:val="20"/>
                <w:szCs w:val="20"/>
              </w:rPr>
              <w:t xml:space="preserve"> de la renovación del Órgano Garante y la instalación de su Consejo General, el pasado 27 de octubre de 2021</w:t>
            </w:r>
            <w:r w:rsidR="005F5033">
              <w:rPr>
                <w:rFonts w:ascii="Montserrat" w:hAnsi="Montserrat" w:cs="Arial"/>
                <w:bCs/>
                <w:sz w:val="20"/>
                <w:szCs w:val="20"/>
              </w:rPr>
              <w:t>.</w:t>
            </w:r>
          </w:p>
          <w:p w14:paraId="3CFDBF70" w14:textId="10DEFC63" w:rsidR="00844168" w:rsidRPr="00844168" w:rsidRDefault="000E45B1" w:rsidP="00844168">
            <w:pPr>
              <w:jc w:val="both"/>
              <w:rPr>
                <w:rFonts w:ascii="Montserrat" w:hAnsi="Montserrat" w:cs="Arial"/>
                <w:bCs/>
                <w:sz w:val="20"/>
                <w:szCs w:val="20"/>
              </w:rPr>
            </w:pPr>
            <w:r w:rsidRPr="00122456">
              <w:rPr>
                <w:rFonts w:ascii="Montserrat" w:hAnsi="Montserrat" w:cs="Arial"/>
                <w:bCs/>
                <w:sz w:val="20"/>
                <w:szCs w:val="20"/>
              </w:rPr>
              <w:t>Los asuntos que se abordaron en la reunión</w:t>
            </w:r>
            <w:r w:rsidR="00F26BB1" w:rsidRPr="00122456">
              <w:rPr>
                <w:rFonts w:ascii="Montserrat" w:hAnsi="Montserrat" w:cs="Arial"/>
                <w:bCs/>
                <w:sz w:val="20"/>
                <w:szCs w:val="20"/>
              </w:rPr>
              <w:t>, conforme a los puntos del orden del día aprobado,</w:t>
            </w:r>
            <w:r w:rsidRPr="00122456">
              <w:rPr>
                <w:rFonts w:ascii="Montserrat" w:hAnsi="Montserrat" w:cs="Arial"/>
                <w:bCs/>
                <w:sz w:val="20"/>
                <w:szCs w:val="20"/>
              </w:rPr>
              <w:t xml:space="preserve"> fuero</w:t>
            </w:r>
            <w:r w:rsidR="00F26BB1" w:rsidRPr="00122456">
              <w:rPr>
                <w:rFonts w:ascii="Montserrat" w:hAnsi="Montserrat" w:cs="Arial"/>
                <w:bCs/>
                <w:sz w:val="20"/>
                <w:szCs w:val="20"/>
              </w:rPr>
              <w:t>n</w:t>
            </w:r>
            <w:r w:rsidR="0088280B" w:rsidRPr="00122456">
              <w:rPr>
                <w:rFonts w:ascii="Montserrat" w:hAnsi="Montserrat" w:cs="Arial"/>
                <w:bCs/>
                <w:sz w:val="20"/>
                <w:szCs w:val="20"/>
              </w:rPr>
              <w:t xml:space="preserve"> los siguientes</w:t>
            </w:r>
            <w:r w:rsidRPr="00122456">
              <w:rPr>
                <w:rFonts w:ascii="Montserrat" w:hAnsi="Montserrat" w:cs="Arial"/>
                <w:bCs/>
                <w:sz w:val="20"/>
                <w:szCs w:val="20"/>
              </w:rPr>
              <w:t>:</w:t>
            </w:r>
          </w:p>
        </w:tc>
      </w:tr>
      <w:tr w:rsidR="00222D3E" w:rsidRPr="00122456" w14:paraId="40848E2A" w14:textId="77777777" w:rsidTr="005807BE">
        <w:trPr>
          <w:trHeight w:val="1348"/>
        </w:trPr>
        <w:tc>
          <w:tcPr>
            <w:tcW w:w="3686" w:type="dxa"/>
          </w:tcPr>
          <w:p w14:paraId="5EC27F82" w14:textId="03BEBF29" w:rsidR="00222D3E" w:rsidRPr="00122456" w:rsidRDefault="00222D3E" w:rsidP="00222D3E">
            <w:pPr>
              <w:pStyle w:val="Sinespaciado"/>
              <w:numPr>
                <w:ilvl w:val="0"/>
                <w:numId w:val="23"/>
              </w:numPr>
              <w:ind w:left="292" w:hanging="284"/>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lastRenderedPageBreak/>
              <w:t>Integración actual del STGAO e información actualizada de participantes.</w:t>
            </w:r>
          </w:p>
          <w:p w14:paraId="47B84316" w14:textId="02F28FDE" w:rsidR="00222D3E" w:rsidRPr="00122456" w:rsidRDefault="00222D3E" w:rsidP="00222D3E">
            <w:pPr>
              <w:pStyle w:val="Sinespaciado"/>
              <w:ind w:left="292"/>
              <w:jc w:val="both"/>
              <w:rPr>
                <w:rFonts w:ascii="Montserrat" w:hAnsi="Montserrat" w:cs="Calibri"/>
                <w:color w:val="000000" w:themeColor="text1"/>
                <w:sz w:val="20"/>
                <w:szCs w:val="20"/>
              </w:rPr>
            </w:pPr>
          </w:p>
          <w:p w14:paraId="2E85E834" w14:textId="6229E157" w:rsidR="00222D3E" w:rsidRPr="00122456" w:rsidRDefault="00222D3E" w:rsidP="00222D3E">
            <w:pPr>
              <w:pStyle w:val="Sinespaciado"/>
              <w:ind w:left="292"/>
              <w:jc w:val="both"/>
              <w:rPr>
                <w:rFonts w:ascii="Montserrat" w:hAnsi="Montserrat" w:cs="Calibri"/>
                <w:color w:val="000000" w:themeColor="text1"/>
                <w:sz w:val="20"/>
                <w:szCs w:val="20"/>
              </w:rPr>
            </w:pPr>
          </w:p>
          <w:p w14:paraId="70B022AF" w14:textId="3F351901" w:rsidR="00222D3E" w:rsidRPr="00122456" w:rsidRDefault="00222D3E" w:rsidP="00222D3E">
            <w:pPr>
              <w:pStyle w:val="Sinespaciado"/>
              <w:jc w:val="both"/>
              <w:rPr>
                <w:rFonts w:ascii="Montserrat" w:hAnsi="Montserrat" w:cs="Calibri"/>
                <w:color w:val="000000" w:themeColor="text1"/>
                <w:sz w:val="20"/>
                <w:szCs w:val="20"/>
              </w:rPr>
            </w:pPr>
          </w:p>
          <w:p w14:paraId="730D0D55" w14:textId="56C56B24" w:rsidR="0088280B" w:rsidRPr="00122456" w:rsidRDefault="0088280B" w:rsidP="00222D3E">
            <w:pPr>
              <w:pStyle w:val="Sinespaciado"/>
              <w:jc w:val="both"/>
              <w:rPr>
                <w:rFonts w:ascii="Montserrat" w:hAnsi="Montserrat" w:cs="Calibri"/>
                <w:color w:val="000000" w:themeColor="text1"/>
                <w:sz w:val="20"/>
                <w:szCs w:val="20"/>
              </w:rPr>
            </w:pPr>
          </w:p>
          <w:p w14:paraId="6EAC2841" w14:textId="60916D0F" w:rsidR="0088280B" w:rsidRDefault="0088280B" w:rsidP="00222D3E">
            <w:pPr>
              <w:pStyle w:val="Sinespaciado"/>
              <w:jc w:val="both"/>
              <w:rPr>
                <w:rFonts w:ascii="Montserrat" w:hAnsi="Montserrat" w:cs="Calibri"/>
                <w:color w:val="000000" w:themeColor="text1"/>
                <w:sz w:val="20"/>
                <w:szCs w:val="20"/>
              </w:rPr>
            </w:pPr>
          </w:p>
          <w:p w14:paraId="4611C432" w14:textId="77777777" w:rsidR="00122456" w:rsidRPr="00122456" w:rsidRDefault="00122456" w:rsidP="00222D3E">
            <w:pPr>
              <w:pStyle w:val="Sinespaciado"/>
              <w:jc w:val="both"/>
              <w:rPr>
                <w:rFonts w:ascii="Montserrat" w:hAnsi="Montserrat" w:cs="Calibri"/>
                <w:color w:val="000000" w:themeColor="text1"/>
                <w:sz w:val="20"/>
                <w:szCs w:val="20"/>
              </w:rPr>
            </w:pPr>
          </w:p>
          <w:p w14:paraId="66A28DF1" w14:textId="24B21E88" w:rsidR="00222D3E" w:rsidRPr="00122456" w:rsidRDefault="00222D3E" w:rsidP="00222D3E">
            <w:pPr>
              <w:pStyle w:val="Sinespaciado"/>
              <w:numPr>
                <w:ilvl w:val="0"/>
                <w:numId w:val="23"/>
              </w:numPr>
              <w:ind w:left="292" w:hanging="284"/>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Convocatorias permanentes para integración del STGAO y persona Facilitadora.</w:t>
            </w:r>
          </w:p>
          <w:p w14:paraId="6049FEA0" w14:textId="11BA3B4F" w:rsidR="00222D3E" w:rsidRPr="00122456" w:rsidRDefault="00222D3E" w:rsidP="00222D3E">
            <w:pPr>
              <w:pStyle w:val="Sinespaciado"/>
              <w:ind w:left="292"/>
              <w:jc w:val="both"/>
              <w:rPr>
                <w:rFonts w:ascii="Montserrat" w:hAnsi="Montserrat" w:cs="Calibri"/>
                <w:color w:val="000000" w:themeColor="text1"/>
                <w:sz w:val="20"/>
                <w:szCs w:val="20"/>
              </w:rPr>
            </w:pPr>
          </w:p>
          <w:p w14:paraId="49551FA8" w14:textId="653AF663" w:rsidR="00222D3E" w:rsidRDefault="00222D3E" w:rsidP="00122456">
            <w:pPr>
              <w:pStyle w:val="Sinespaciado"/>
              <w:jc w:val="both"/>
              <w:rPr>
                <w:rFonts w:ascii="Montserrat" w:hAnsi="Montserrat" w:cs="Calibri"/>
                <w:color w:val="000000" w:themeColor="text1"/>
                <w:sz w:val="20"/>
                <w:szCs w:val="20"/>
              </w:rPr>
            </w:pPr>
          </w:p>
          <w:p w14:paraId="220B2B1A" w14:textId="218156F2" w:rsidR="00122456" w:rsidRDefault="00122456" w:rsidP="00122456">
            <w:pPr>
              <w:pStyle w:val="Sinespaciado"/>
              <w:jc w:val="both"/>
              <w:rPr>
                <w:rFonts w:ascii="Montserrat" w:hAnsi="Montserrat" w:cs="Calibri"/>
                <w:color w:val="000000" w:themeColor="text1"/>
                <w:sz w:val="20"/>
                <w:szCs w:val="20"/>
              </w:rPr>
            </w:pPr>
          </w:p>
          <w:p w14:paraId="6E51673A" w14:textId="77777777" w:rsidR="00122456" w:rsidRPr="00122456" w:rsidRDefault="00122456" w:rsidP="00122456">
            <w:pPr>
              <w:pStyle w:val="Sinespaciado"/>
              <w:jc w:val="both"/>
              <w:rPr>
                <w:rFonts w:ascii="Montserrat" w:hAnsi="Montserrat" w:cs="Calibri"/>
                <w:color w:val="000000" w:themeColor="text1"/>
                <w:sz w:val="20"/>
                <w:szCs w:val="20"/>
              </w:rPr>
            </w:pPr>
          </w:p>
          <w:p w14:paraId="285BB00A" w14:textId="77777777" w:rsidR="00222D3E" w:rsidRPr="00122456" w:rsidRDefault="00222D3E" w:rsidP="00222D3E">
            <w:pPr>
              <w:pStyle w:val="Sinespaciado"/>
              <w:ind w:left="292"/>
              <w:jc w:val="both"/>
              <w:rPr>
                <w:rFonts w:ascii="Montserrat" w:hAnsi="Montserrat" w:cs="Calibri"/>
                <w:color w:val="000000" w:themeColor="text1"/>
                <w:sz w:val="20"/>
                <w:szCs w:val="20"/>
              </w:rPr>
            </w:pPr>
          </w:p>
          <w:p w14:paraId="052C5017" w14:textId="607D4619" w:rsidR="00222D3E" w:rsidRPr="00122456" w:rsidRDefault="00222D3E" w:rsidP="00222D3E">
            <w:pPr>
              <w:pStyle w:val="Sinespaciado"/>
              <w:numPr>
                <w:ilvl w:val="0"/>
                <w:numId w:val="23"/>
              </w:numPr>
              <w:ind w:left="292" w:hanging="284"/>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Revisión de anteproyecto de lineamientos para la instalación y funcionamiento del STGAO.</w:t>
            </w:r>
          </w:p>
          <w:p w14:paraId="40F71E73" w14:textId="6357F4CC" w:rsidR="00222D3E" w:rsidRPr="00122456" w:rsidRDefault="00222D3E" w:rsidP="00222D3E">
            <w:pPr>
              <w:pStyle w:val="Sinespaciado"/>
              <w:ind w:left="292"/>
              <w:jc w:val="both"/>
              <w:rPr>
                <w:rFonts w:ascii="Montserrat" w:hAnsi="Montserrat" w:cs="Calibri"/>
                <w:color w:val="000000" w:themeColor="text1"/>
                <w:sz w:val="20"/>
                <w:szCs w:val="20"/>
              </w:rPr>
            </w:pPr>
          </w:p>
          <w:p w14:paraId="405719D7" w14:textId="68871DE0" w:rsidR="00222D3E" w:rsidRPr="00122456" w:rsidRDefault="00222D3E" w:rsidP="00222D3E">
            <w:pPr>
              <w:pStyle w:val="Sinespaciado"/>
              <w:ind w:left="292"/>
              <w:jc w:val="both"/>
              <w:rPr>
                <w:rFonts w:ascii="Montserrat" w:hAnsi="Montserrat" w:cs="Calibri"/>
                <w:color w:val="000000" w:themeColor="text1"/>
                <w:sz w:val="20"/>
                <w:szCs w:val="20"/>
              </w:rPr>
            </w:pPr>
          </w:p>
          <w:p w14:paraId="59A225CA" w14:textId="43F21501" w:rsidR="00222D3E" w:rsidRDefault="00222D3E" w:rsidP="00222D3E">
            <w:pPr>
              <w:pStyle w:val="Sinespaciado"/>
              <w:jc w:val="both"/>
              <w:rPr>
                <w:rFonts w:ascii="Montserrat" w:hAnsi="Montserrat" w:cs="Calibri"/>
                <w:color w:val="000000" w:themeColor="text1"/>
                <w:sz w:val="20"/>
                <w:szCs w:val="20"/>
              </w:rPr>
            </w:pPr>
          </w:p>
          <w:p w14:paraId="0252E916" w14:textId="77777777" w:rsidR="00122456" w:rsidRPr="00122456" w:rsidRDefault="00122456" w:rsidP="00222D3E">
            <w:pPr>
              <w:pStyle w:val="Sinespaciado"/>
              <w:jc w:val="both"/>
              <w:rPr>
                <w:rFonts w:ascii="Montserrat" w:hAnsi="Montserrat" w:cs="Calibri"/>
                <w:color w:val="000000" w:themeColor="text1"/>
                <w:sz w:val="20"/>
                <w:szCs w:val="20"/>
              </w:rPr>
            </w:pPr>
          </w:p>
          <w:p w14:paraId="1009274C" w14:textId="3C90AC9F" w:rsidR="00222D3E" w:rsidRPr="00122456" w:rsidRDefault="00222D3E" w:rsidP="00222D3E">
            <w:pPr>
              <w:pStyle w:val="Sinespaciado"/>
              <w:numPr>
                <w:ilvl w:val="0"/>
                <w:numId w:val="23"/>
              </w:numPr>
              <w:ind w:left="292" w:hanging="284"/>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Estado actual del Plan de Acción Local y compromisos presentados por los sujetos obligados y organizaciones de la sociedad civil participantes.</w:t>
            </w:r>
          </w:p>
          <w:p w14:paraId="153B1B5E" w14:textId="1795A331" w:rsidR="00222D3E" w:rsidRPr="00122456" w:rsidRDefault="00222D3E" w:rsidP="00222D3E">
            <w:pPr>
              <w:pStyle w:val="Sinespaciado"/>
              <w:ind w:left="292"/>
              <w:jc w:val="both"/>
              <w:rPr>
                <w:rFonts w:ascii="Montserrat" w:hAnsi="Montserrat" w:cs="Calibri"/>
                <w:color w:val="000000" w:themeColor="text1"/>
                <w:sz w:val="20"/>
                <w:szCs w:val="20"/>
              </w:rPr>
            </w:pPr>
          </w:p>
          <w:p w14:paraId="62A2518F" w14:textId="081FD516" w:rsidR="00222D3E" w:rsidRPr="00122456" w:rsidRDefault="00222D3E" w:rsidP="00222D3E">
            <w:pPr>
              <w:pStyle w:val="Sinespaciado"/>
              <w:ind w:left="292"/>
              <w:jc w:val="both"/>
              <w:rPr>
                <w:rFonts w:ascii="Montserrat" w:hAnsi="Montserrat" w:cs="Calibri"/>
                <w:color w:val="000000" w:themeColor="text1"/>
                <w:sz w:val="20"/>
                <w:szCs w:val="20"/>
              </w:rPr>
            </w:pPr>
          </w:p>
          <w:p w14:paraId="483E6351" w14:textId="1C74E85B" w:rsidR="00222D3E" w:rsidRPr="00122456" w:rsidRDefault="00222D3E" w:rsidP="00222D3E">
            <w:pPr>
              <w:pStyle w:val="Sinespaciado"/>
              <w:ind w:left="292"/>
              <w:jc w:val="both"/>
              <w:rPr>
                <w:rFonts w:ascii="Montserrat" w:hAnsi="Montserrat" w:cs="Calibri"/>
                <w:color w:val="000000" w:themeColor="text1"/>
                <w:sz w:val="20"/>
                <w:szCs w:val="20"/>
              </w:rPr>
            </w:pPr>
          </w:p>
          <w:p w14:paraId="4C029AF0" w14:textId="07A8C915" w:rsidR="00222D3E" w:rsidRPr="00122456" w:rsidRDefault="00222D3E" w:rsidP="00222D3E">
            <w:pPr>
              <w:pStyle w:val="Sinespaciado"/>
              <w:ind w:left="292"/>
              <w:jc w:val="both"/>
              <w:rPr>
                <w:rFonts w:ascii="Montserrat" w:hAnsi="Montserrat" w:cs="Calibri"/>
                <w:color w:val="000000" w:themeColor="text1"/>
                <w:sz w:val="20"/>
                <w:szCs w:val="20"/>
              </w:rPr>
            </w:pPr>
          </w:p>
          <w:p w14:paraId="7136CE11" w14:textId="5E8C5F28" w:rsidR="00222D3E" w:rsidRPr="00122456" w:rsidRDefault="00222D3E" w:rsidP="00222D3E">
            <w:pPr>
              <w:pStyle w:val="Sinespaciado"/>
              <w:ind w:left="292"/>
              <w:jc w:val="both"/>
              <w:rPr>
                <w:rFonts w:ascii="Montserrat" w:hAnsi="Montserrat" w:cs="Calibri"/>
                <w:color w:val="000000" w:themeColor="text1"/>
                <w:sz w:val="20"/>
                <w:szCs w:val="20"/>
              </w:rPr>
            </w:pPr>
          </w:p>
          <w:p w14:paraId="4A2B5A79" w14:textId="7C3A9EBB" w:rsidR="00222D3E" w:rsidRPr="00122456" w:rsidRDefault="00222D3E" w:rsidP="00222D3E">
            <w:pPr>
              <w:pStyle w:val="Sinespaciado"/>
              <w:ind w:left="292"/>
              <w:jc w:val="both"/>
              <w:rPr>
                <w:rFonts w:ascii="Montserrat" w:hAnsi="Montserrat" w:cs="Calibri"/>
                <w:color w:val="000000" w:themeColor="text1"/>
                <w:sz w:val="20"/>
                <w:szCs w:val="20"/>
              </w:rPr>
            </w:pPr>
          </w:p>
          <w:p w14:paraId="6FE876C6" w14:textId="44217A19" w:rsidR="00222D3E" w:rsidRPr="00122456" w:rsidRDefault="00222D3E" w:rsidP="00222D3E">
            <w:pPr>
              <w:pStyle w:val="Sinespaciado"/>
              <w:ind w:left="292"/>
              <w:jc w:val="both"/>
              <w:rPr>
                <w:rFonts w:ascii="Montserrat" w:hAnsi="Montserrat" w:cs="Calibri"/>
                <w:color w:val="000000" w:themeColor="text1"/>
                <w:sz w:val="20"/>
                <w:szCs w:val="20"/>
              </w:rPr>
            </w:pPr>
          </w:p>
          <w:p w14:paraId="5355E7C6" w14:textId="21A976D7" w:rsidR="00222D3E" w:rsidRPr="00122456" w:rsidRDefault="00222D3E" w:rsidP="00222D3E">
            <w:pPr>
              <w:pStyle w:val="Sinespaciado"/>
              <w:ind w:left="292"/>
              <w:jc w:val="both"/>
              <w:rPr>
                <w:rFonts w:ascii="Montserrat" w:hAnsi="Montserrat" w:cs="Calibri"/>
                <w:color w:val="000000" w:themeColor="text1"/>
                <w:sz w:val="20"/>
                <w:szCs w:val="20"/>
              </w:rPr>
            </w:pPr>
          </w:p>
          <w:p w14:paraId="7D40DCC2" w14:textId="3C6209B2" w:rsidR="00222D3E" w:rsidRPr="00122456" w:rsidRDefault="00222D3E" w:rsidP="00222D3E">
            <w:pPr>
              <w:pStyle w:val="Sinespaciado"/>
              <w:ind w:left="292"/>
              <w:jc w:val="both"/>
              <w:rPr>
                <w:rFonts w:ascii="Montserrat" w:hAnsi="Montserrat" w:cs="Calibri"/>
                <w:color w:val="000000" w:themeColor="text1"/>
                <w:sz w:val="20"/>
                <w:szCs w:val="20"/>
              </w:rPr>
            </w:pPr>
          </w:p>
          <w:p w14:paraId="181AB806" w14:textId="54128729" w:rsidR="00222D3E" w:rsidRPr="00122456" w:rsidRDefault="00222D3E" w:rsidP="00222D3E">
            <w:pPr>
              <w:pStyle w:val="Sinespaciado"/>
              <w:ind w:left="292"/>
              <w:jc w:val="both"/>
              <w:rPr>
                <w:rFonts w:ascii="Montserrat" w:hAnsi="Montserrat" w:cs="Calibri"/>
                <w:color w:val="000000" w:themeColor="text1"/>
                <w:sz w:val="20"/>
                <w:szCs w:val="20"/>
              </w:rPr>
            </w:pPr>
          </w:p>
          <w:p w14:paraId="65D80696" w14:textId="2B818867" w:rsidR="00222D3E" w:rsidRPr="00122456" w:rsidRDefault="00222D3E" w:rsidP="00222D3E">
            <w:pPr>
              <w:pStyle w:val="Sinespaciado"/>
              <w:ind w:left="292"/>
              <w:jc w:val="both"/>
              <w:rPr>
                <w:rFonts w:ascii="Montserrat" w:hAnsi="Montserrat" w:cs="Calibri"/>
                <w:color w:val="000000" w:themeColor="text1"/>
                <w:sz w:val="20"/>
                <w:szCs w:val="20"/>
              </w:rPr>
            </w:pPr>
          </w:p>
          <w:p w14:paraId="235A9E14" w14:textId="666F23C1" w:rsidR="00222D3E" w:rsidRPr="00122456" w:rsidRDefault="00222D3E" w:rsidP="00222D3E">
            <w:pPr>
              <w:pStyle w:val="Sinespaciado"/>
              <w:ind w:left="292"/>
              <w:jc w:val="both"/>
              <w:rPr>
                <w:rFonts w:ascii="Montserrat" w:hAnsi="Montserrat" w:cs="Calibri"/>
                <w:color w:val="000000" w:themeColor="text1"/>
                <w:sz w:val="20"/>
                <w:szCs w:val="20"/>
              </w:rPr>
            </w:pPr>
          </w:p>
          <w:p w14:paraId="50BB8FAF" w14:textId="46840DFB" w:rsidR="00222D3E" w:rsidRPr="00122456" w:rsidRDefault="00222D3E" w:rsidP="00222D3E">
            <w:pPr>
              <w:pStyle w:val="Sinespaciado"/>
              <w:ind w:left="292"/>
              <w:jc w:val="both"/>
              <w:rPr>
                <w:rFonts w:ascii="Montserrat" w:hAnsi="Montserrat" w:cs="Calibri"/>
                <w:color w:val="000000" w:themeColor="text1"/>
                <w:sz w:val="20"/>
                <w:szCs w:val="20"/>
              </w:rPr>
            </w:pPr>
          </w:p>
          <w:p w14:paraId="6BB879D5" w14:textId="41C49376" w:rsidR="00222D3E" w:rsidRDefault="00222D3E" w:rsidP="00BE6B3A">
            <w:pPr>
              <w:pStyle w:val="Sinespaciado"/>
              <w:jc w:val="both"/>
              <w:rPr>
                <w:rFonts w:ascii="Montserrat" w:hAnsi="Montserrat" w:cs="Calibri"/>
                <w:color w:val="000000" w:themeColor="text1"/>
                <w:sz w:val="20"/>
                <w:szCs w:val="20"/>
              </w:rPr>
            </w:pPr>
          </w:p>
          <w:p w14:paraId="2D59DEA0" w14:textId="6BBE78EA" w:rsidR="00122456" w:rsidRDefault="00122456" w:rsidP="00BE6B3A">
            <w:pPr>
              <w:pStyle w:val="Sinespaciado"/>
              <w:jc w:val="both"/>
              <w:rPr>
                <w:rFonts w:ascii="Montserrat" w:hAnsi="Montserrat" w:cs="Calibri"/>
                <w:color w:val="000000" w:themeColor="text1"/>
                <w:sz w:val="20"/>
                <w:szCs w:val="20"/>
              </w:rPr>
            </w:pPr>
          </w:p>
          <w:p w14:paraId="05318C37" w14:textId="77777777" w:rsidR="00122456" w:rsidRPr="00122456" w:rsidRDefault="00122456" w:rsidP="00BE6B3A">
            <w:pPr>
              <w:pStyle w:val="Sinespaciado"/>
              <w:jc w:val="both"/>
              <w:rPr>
                <w:rFonts w:ascii="Montserrat" w:hAnsi="Montserrat" w:cs="Calibri"/>
                <w:color w:val="000000" w:themeColor="text1"/>
                <w:sz w:val="20"/>
                <w:szCs w:val="20"/>
              </w:rPr>
            </w:pPr>
          </w:p>
          <w:p w14:paraId="4E7F731C" w14:textId="77777777" w:rsidR="00222D3E" w:rsidRPr="00122456" w:rsidRDefault="00222D3E" w:rsidP="00190C78">
            <w:pPr>
              <w:pStyle w:val="Sinespaciado"/>
              <w:numPr>
                <w:ilvl w:val="0"/>
                <w:numId w:val="23"/>
              </w:numPr>
              <w:ind w:left="292" w:hanging="284"/>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Aspectos relevantes para 2022: asesoría y capacitación; diseño e implementación de plan de acción local; información de interés público, reconocimiento en materia de transparencia proactiva.</w:t>
            </w:r>
          </w:p>
          <w:p w14:paraId="00D9366D" w14:textId="77777777" w:rsidR="005B5E23" w:rsidRPr="00122456" w:rsidRDefault="005B5E23" w:rsidP="005B5E23">
            <w:pPr>
              <w:pStyle w:val="Sinespaciado"/>
              <w:jc w:val="both"/>
              <w:rPr>
                <w:rFonts w:ascii="Montserrat" w:hAnsi="Montserrat" w:cs="Calibri"/>
                <w:color w:val="000000" w:themeColor="text1"/>
                <w:sz w:val="20"/>
                <w:szCs w:val="20"/>
              </w:rPr>
            </w:pPr>
          </w:p>
          <w:p w14:paraId="16DF641F" w14:textId="77777777" w:rsidR="005B5E23" w:rsidRPr="00122456" w:rsidRDefault="005B5E23" w:rsidP="005B5E23">
            <w:pPr>
              <w:pStyle w:val="Sinespaciado"/>
              <w:jc w:val="both"/>
              <w:rPr>
                <w:rFonts w:ascii="Montserrat" w:hAnsi="Montserrat" w:cs="Calibri"/>
                <w:color w:val="000000" w:themeColor="text1"/>
                <w:sz w:val="20"/>
                <w:szCs w:val="20"/>
              </w:rPr>
            </w:pPr>
          </w:p>
          <w:p w14:paraId="0084DE7F" w14:textId="77777777" w:rsidR="005B5E23" w:rsidRPr="00122456" w:rsidRDefault="005B5E23" w:rsidP="005B5E23">
            <w:pPr>
              <w:pStyle w:val="Sinespaciado"/>
              <w:jc w:val="both"/>
              <w:rPr>
                <w:rFonts w:ascii="Montserrat" w:hAnsi="Montserrat" w:cs="Calibri"/>
                <w:color w:val="000000" w:themeColor="text1"/>
                <w:sz w:val="20"/>
                <w:szCs w:val="20"/>
              </w:rPr>
            </w:pPr>
          </w:p>
          <w:p w14:paraId="4F16F517" w14:textId="77777777" w:rsidR="005B5E23" w:rsidRPr="00122456" w:rsidRDefault="005B5E23" w:rsidP="005B5E23">
            <w:pPr>
              <w:pStyle w:val="Sinespaciado"/>
              <w:jc w:val="both"/>
              <w:rPr>
                <w:rFonts w:ascii="Montserrat" w:hAnsi="Montserrat" w:cs="Calibri"/>
                <w:color w:val="000000" w:themeColor="text1"/>
                <w:sz w:val="20"/>
                <w:szCs w:val="20"/>
              </w:rPr>
            </w:pPr>
          </w:p>
          <w:p w14:paraId="32181BDE" w14:textId="77777777" w:rsidR="005B5E23" w:rsidRPr="00122456" w:rsidRDefault="005B5E23" w:rsidP="005B5E23">
            <w:pPr>
              <w:pStyle w:val="Sinespaciado"/>
              <w:jc w:val="both"/>
              <w:rPr>
                <w:rFonts w:ascii="Montserrat" w:hAnsi="Montserrat" w:cs="Calibri"/>
                <w:color w:val="000000" w:themeColor="text1"/>
                <w:sz w:val="20"/>
                <w:szCs w:val="20"/>
              </w:rPr>
            </w:pPr>
          </w:p>
          <w:p w14:paraId="15485317" w14:textId="77777777" w:rsidR="005B5E23" w:rsidRPr="00122456" w:rsidRDefault="005B5E23" w:rsidP="005B5E23">
            <w:pPr>
              <w:pStyle w:val="Sinespaciado"/>
              <w:jc w:val="both"/>
              <w:rPr>
                <w:rFonts w:ascii="Montserrat" w:hAnsi="Montserrat" w:cs="Calibri"/>
                <w:color w:val="000000" w:themeColor="text1"/>
                <w:sz w:val="20"/>
                <w:szCs w:val="20"/>
              </w:rPr>
            </w:pPr>
          </w:p>
          <w:p w14:paraId="5FBA807A" w14:textId="77777777" w:rsidR="005B5E23" w:rsidRPr="00122456" w:rsidRDefault="005B5E23" w:rsidP="005B5E23">
            <w:pPr>
              <w:pStyle w:val="Sinespaciado"/>
              <w:jc w:val="both"/>
              <w:rPr>
                <w:rFonts w:ascii="Montserrat" w:hAnsi="Montserrat" w:cs="Calibri"/>
                <w:color w:val="000000" w:themeColor="text1"/>
                <w:sz w:val="20"/>
                <w:szCs w:val="20"/>
              </w:rPr>
            </w:pPr>
          </w:p>
          <w:p w14:paraId="71AFAA49" w14:textId="77777777" w:rsidR="005B5E23" w:rsidRPr="00122456" w:rsidRDefault="005B5E23" w:rsidP="005B5E23">
            <w:pPr>
              <w:pStyle w:val="Sinespaciado"/>
              <w:jc w:val="both"/>
              <w:rPr>
                <w:rFonts w:ascii="Montserrat" w:hAnsi="Montserrat" w:cs="Calibri"/>
                <w:color w:val="000000" w:themeColor="text1"/>
                <w:sz w:val="20"/>
                <w:szCs w:val="20"/>
              </w:rPr>
            </w:pPr>
          </w:p>
          <w:p w14:paraId="45432A7F" w14:textId="77777777" w:rsidR="005B5E23" w:rsidRPr="00122456" w:rsidRDefault="005B5E23" w:rsidP="005B5E23">
            <w:pPr>
              <w:pStyle w:val="Sinespaciado"/>
              <w:jc w:val="both"/>
              <w:rPr>
                <w:rFonts w:ascii="Montserrat" w:hAnsi="Montserrat" w:cs="Calibri"/>
                <w:color w:val="000000" w:themeColor="text1"/>
                <w:sz w:val="20"/>
                <w:szCs w:val="20"/>
              </w:rPr>
            </w:pPr>
          </w:p>
          <w:p w14:paraId="7CDFD707" w14:textId="77777777" w:rsidR="005B5E23" w:rsidRPr="00122456" w:rsidRDefault="005B5E23" w:rsidP="005B5E23">
            <w:pPr>
              <w:pStyle w:val="Sinespaciado"/>
              <w:jc w:val="both"/>
              <w:rPr>
                <w:rFonts w:ascii="Montserrat" w:hAnsi="Montserrat" w:cs="Calibri"/>
                <w:color w:val="000000" w:themeColor="text1"/>
                <w:sz w:val="20"/>
                <w:szCs w:val="20"/>
              </w:rPr>
            </w:pPr>
          </w:p>
          <w:p w14:paraId="38E03AA8" w14:textId="77777777" w:rsidR="005B5E23" w:rsidRPr="00122456" w:rsidRDefault="005B5E23" w:rsidP="005B5E23">
            <w:pPr>
              <w:pStyle w:val="Sinespaciado"/>
              <w:jc w:val="both"/>
              <w:rPr>
                <w:rFonts w:ascii="Montserrat" w:hAnsi="Montserrat" w:cs="Calibri"/>
                <w:color w:val="000000" w:themeColor="text1"/>
                <w:sz w:val="20"/>
                <w:szCs w:val="20"/>
              </w:rPr>
            </w:pPr>
          </w:p>
          <w:p w14:paraId="1301B45F" w14:textId="77777777" w:rsidR="005B5E23" w:rsidRPr="00122456" w:rsidRDefault="005B5E23" w:rsidP="005B5E23">
            <w:pPr>
              <w:pStyle w:val="Sinespaciado"/>
              <w:jc w:val="both"/>
              <w:rPr>
                <w:rFonts w:ascii="Montserrat" w:hAnsi="Montserrat" w:cs="Calibri"/>
                <w:color w:val="000000" w:themeColor="text1"/>
                <w:sz w:val="20"/>
                <w:szCs w:val="20"/>
              </w:rPr>
            </w:pPr>
          </w:p>
          <w:p w14:paraId="6F732E46" w14:textId="77777777" w:rsidR="005B5E23" w:rsidRPr="00122456" w:rsidRDefault="005B5E23" w:rsidP="005B5E23">
            <w:pPr>
              <w:pStyle w:val="Sinespaciado"/>
              <w:jc w:val="both"/>
              <w:rPr>
                <w:rFonts w:ascii="Montserrat" w:hAnsi="Montserrat" w:cs="Calibri"/>
                <w:color w:val="000000" w:themeColor="text1"/>
                <w:sz w:val="20"/>
                <w:szCs w:val="20"/>
              </w:rPr>
            </w:pPr>
          </w:p>
          <w:p w14:paraId="4C55B786" w14:textId="77777777" w:rsidR="005B5E23" w:rsidRPr="00122456" w:rsidRDefault="005B5E23" w:rsidP="005B5E23">
            <w:pPr>
              <w:pStyle w:val="Sinespaciado"/>
              <w:jc w:val="both"/>
              <w:rPr>
                <w:rFonts w:ascii="Montserrat" w:hAnsi="Montserrat" w:cs="Calibri"/>
                <w:color w:val="000000" w:themeColor="text1"/>
                <w:sz w:val="20"/>
                <w:szCs w:val="20"/>
              </w:rPr>
            </w:pPr>
          </w:p>
          <w:p w14:paraId="1D2E5E52" w14:textId="77777777" w:rsidR="005B5E23" w:rsidRPr="00122456" w:rsidRDefault="005B5E23" w:rsidP="005B5E23">
            <w:pPr>
              <w:pStyle w:val="Sinespaciado"/>
              <w:jc w:val="both"/>
              <w:rPr>
                <w:rFonts w:ascii="Montserrat" w:hAnsi="Montserrat" w:cs="Calibri"/>
                <w:color w:val="000000" w:themeColor="text1"/>
                <w:sz w:val="20"/>
                <w:szCs w:val="20"/>
              </w:rPr>
            </w:pPr>
          </w:p>
          <w:p w14:paraId="7485DFD2" w14:textId="77777777" w:rsidR="005B5E23" w:rsidRPr="00122456" w:rsidRDefault="005B5E23" w:rsidP="005B5E23">
            <w:pPr>
              <w:pStyle w:val="Sinespaciado"/>
              <w:jc w:val="both"/>
              <w:rPr>
                <w:rFonts w:ascii="Montserrat" w:hAnsi="Montserrat" w:cs="Calibri"/>
                <w:color w:val="000000" w:themeColor="text1"/>
                <w:sz w:val="20"/>
                <w:szCs w:val="20"/>
              </w:rPr>
            </w:pPr>
          </w:p>
          <w:p w14:paraId="48E7764F" w14:textId="77777777" w:rsidR="005B5E23" w:rsidRPr="00122456" w:rsidRDefault="005B5E23" w:rsidP="005B5E23">
            <w:pPr>
              <w:pStyle w:val="Sinespaciado"/>
              <w:jc w:val="both"/>
              <w:rPr>
                <w:rFonts w:ascii="Montserrat" w:hAnsi="Montserrat" w:cs="Calibri"/>
                <w:color w:val="000000" w:themeColor="text1"/>
                <w:sz w:val="20"/>
                <w:szCs w:val="20"/>
              </w:rPr>
            </w:pPr>
          </w:p>
          <w:p w14:paraId="47EAAC1B" w14:textId="77777777" w:rsidR="005B5E23" w:rsidRPr="00122456" w:rsidRDefault="005B5E23" w:rsidP="005B5E23">
            <w:pPr>
              <w:pStyle w:val="Sinespaciado"/>
              <w:jc w:val="both"/>
              <w:rPr>
                <w:rFonts w:ascii="Montserrat" w:hAnsi="Montserrat" w:cs="Calibri"/>
                <w:color w:val="000000" w:themeColor="text1"/>
                <w:sz w:val="20"/>
                <w:szCs w:val="20"/>
              </w:rPr>
            </w:pPr>
          </w:p>
          <w:p w14:paraId="7E22335F" w14:textId="77777777" w:rsidR="005B5E23" w:rsidRPr="00122456" w:rsidRDefault="005B5E23" w:rsidP="005B5E23">
            <w:pPr>
              <w:pStyle w:val="Sinespaciado"/>
              <w:jc w:val="both"/>
              <w:rPr>
                <w:rFonts w:ascii="Montserrat" w:hAnsi="Montserrat" w:cs="Calibri"/>
                <w:color w:val="000000" w:themeColor="text1"/>
                <w:sz w:val="20"/>
                <w:szCs w:val="20"/>
              </w:rPr>
            </w:pPr>
          </w:p>
          <w:p w14:paraId="52652D06" w14:textId="77777777" w:rsidR="005B5E23" w:rsidRPr="00122456" w:rsidRDefault="005B5E23" w:rsidP="005B5E23">
            <w:pPr>
              <w:pStyle w:val="Sinespaciado"/>
              <w:jc w:val="both"/>
              <w:rPr>
                <w:rFonts w:ascii="Montserrat" w:hAnsi="Montserrat" w:cs="Calibri"/>
                <w:color w:val="000000" w:themeColor="text1"/>
                <w:sz w:val="20"/>
                <w:szCs w:val="20"/>
              </w:rPr>
            </w:pPr>
          </w:p>
          <w:p w14:paraId="6FD6D638" w14:textId="77777777" w:rsidR="005B5E23" w:rsidRPr="00122456" w:rsidRDefault="005B5E23" w:rsidP="005B5E23">
            <w:pPr>
              <w:pStyle w:val="Sinespaciado"/>
              <w:jc w:val="both"/>
              <w:rPr>
                <w:rFonts w:ascii="Montserrat" w:hAnsi="Montserrat" w:cs="Calibri"/>
                <w:color w:val="000000" w:themeColor="text1"/>
                <w:sz w:val="20"/>
                <w:szCs w:val="20"/>
              </w:rPr>
            </w:pPr>
          </w:p>
          <w:p w14:paraId="3088935B" w14:textId="396069E6" w:rsidR="005B5E23" w:rsidRDefault="005B5E23" w:rsidP="005B5E23">
            <w:pPr>
              <w:pStyle w:val="Sinespaciado"/>
              <w:jc w:val="both"/>
              <w:rPr>
                <w:rFonts w:ascii="Montserrat" w:hAnsi="Montserrat" w:cs="Calibri"/>
                <w:color w:val="000000" w:themeColor="text1"/>
                <w:sz w:val="20"/>
                <w:szCs w:val="20"/>
              </w:rPr>
            </w:pPr>
          </w:p>
          <w:p w14:paraId="42CB6D8D" w14:textId="1136A1A0" w:rsidR="00122456" w:rsidRDefault="00122456" w:rsidP="005B5E23">
            <w:pPr>
              <w:pStyle w:val="Sinespaciado"/>
              <w:jc w:val="both"/>
              <w:rPr>
                <w:rFonts w:ascii="Montserrat" w:hAnsi="Montserrat" w:cs="Calibri"/>
                <w:color w:val="000000" w:themeColor="text1"/>
                <w:sz w:val="20"/>
                <w:szCs w:val="20"/>
              </w:rPr>
            </w:pPr>
          </w:p>
          <w:p w14:paraId="77E34413" w14:textId="64B77BA5" w:rsidR="00122456" w:rsidRDefault="00122456" w:rsidP="005B5E23">
            <w:pPr>
              <w:pStyle w:val="Sinespaciado"/>
              <w:jc w:val="both"/>
              <w:rPr>
                <w:rFonts w:ascii="Montserrat" w:hAnsi="Montserrat" w:cs="Calibri"/>
                <w:color w:val="000000" w:themeColor="text1"/>
                <w:sz w:val="20"/>
                <w:szCs w:val="20"/>
              </w:rPr>
            </w:pPr>
          </w:p>
          <w:p w14:paraId="5D6E416E" w14:textId="77777777" w:rsidR="005B5E23" w:rsidRPr="00122456" w:rsidRDefault="005B5E23" w:rsidP="005B5E23">
            <w:pPr>
              <w:pStyle w:val="Sinespaciado"/>
              <w:jc w:val="both"/>
              <w:rPr>
                <w:rFonts w:ascii="Montserrat" w:hAnsi="Montserrat" w:cs="Calibri"/>
                <w:color w:val="000000" w:themeColor="text1"/>
                <w:sz w:val="20"/>
                <w:szCs w:val="20"/>
              </w:rPr>
            </w:pPr>
          </w:p>
          <w:p w14:paraId="72D0D676" w14:textId="77777777" w:rsidR="005B5E23" w:rsidRDefault="005B5E23" w:rsidP="00122456">
            <w:pPr>
              <w:pStyle w:val="Sinespaciado"/>
              <w:numPr>
                <w:ilvl w:val="0"/>
                <w:numId w:val="23"/>
              </w:numPr>
              <w:ind w:left="315" w:hanging="283"/>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Clausura de la sesión.</w:t>
            </w:r>
          </w:p>
          <w:p w14:paraId="0D649664" w14:textId="688618E3" w:rsidR="005807BE" w:rsidRPr="005807BE" w:rsidRDefault="005807BE" w:rsidP="005807BE"/>
        </w:tc>
        <w:tc>
          <w:tcPr>
            <w:tcW w:w="6521" w:type="dxa"/>
          </w:tcPr>
          <w:p w14:paraId="7F283A39" w14:textId="079D78EF" w:rsidR="00222D3E" w:rsidRPr="00122456" w:rsidRDefault="00222D3E" w:rsidP="00222D3E">
            <w:pPr>
              <w:pStyle w:val="Sinespaciado"/>
              <w:jc w:val="both"/>
              <w:rPr>
                <w:rFonts w:ascii="Montserrat" w:hAnsi="Montserrat" w:cs="Calibri"/>
                <w:b/>
                <w:bCs/>
                <w:color w:val="000000" w:themeColor="text1"/>
                <w:sz w:val="20"/>
                <w:szCs w:val="20"/>
              </w:rPr>
            </w:pPr>
            <w:r w:rsidRPr="00122456">
              <w:rPr>
                <w:rFonts w:ascii="Montserrat" w:hAnsi="Montserrat" w:cs="Calibri"/>
                <w:b/>
                <w:bCs/>
                <w:color w:val="000000" w:themeColor="text1"/>
                <w:sz w:val="20"/>
                <w:szCs w:val="20"/>
              </w:rPr>
              <w:lastRenderedPageBreak/>
              <w:t xml:space="preserve">Integración actual del STGAO e información actualizada de participantes. </w:t>
            </w:r>
            <w:r w:rsidRPr="00122456">
              <w:rPr>
                <w:rFonts w:ascii="Montserrat" w:hAnsi="Montserrat" w:cs="Calibri"/>
                <w:color w:val="000000" w:themeColor="text1"/>
                <w:sz w:val="20"/>
                <w:szCs w:val="20"/>
              </w:rPr>
              <w:t>Se dio a conocer la integración actual del STGAO y se solicitó a sus integrantes que, con motivo de la renovación del Órgano Garante, notificaran las modificaciones que consideraran pertinentes,</w:t>
            </w:r>
            <w:r w:rsidR="0088280B" w:rsidRPr="00122456">
              <w:rPr>
                <w:rFonts w:ascii="Montserrat" w:hAnsi="Montserrat" w:cs="Calibri"/>
                <w:color w:val="000000" w:themeColor="text1"/>
                <w:sz w:val="20"/>
                <w:szCs w:val="20"/>
              </w:rPr>
              <w:t xml:space="preserve"> en relación con la titularidad o representación legal de sus respectivas </w:t>
            </w:r>
            <w:proofErr w:type="spellStart"/>
            <w:r w:rsidR="0088280B" w:rsidRPr="00122456">
              <w:rPr>
                <w:rFonts w:ascii="Montserrat" w:hAnsi="Montserrat" w:cs="Calibri"/>
                <w:color w:val="000000" w:themeColor="text1"/>
                <w:sz w:val="20"/>
                <w:szCs w:val="20"/>
              </w:rPr>
              <w:t>instutuciones</w:t>
            </w:r>
            <w:proofErr w:type="spellEnd"/>
            <w:r w:rsidR="0088280B" w:rsidRPr="00122456">
              <w:rPr>
                <w:rFonts w:ascii="Montserrat" w:hAnsi="Montserrat" w:cs="Calibri"/>
                <w:color w:val="000000" w:themeColor="text1"/>
                <w:sz w:val="20"/>
                <w:szCs w:val="20"/>
              </w:rPr>
              <w:t xml:space="preserve"> u organizaciones,</w:t>
            </w:r>
            <w:r w:rsidRPr="00122456">
              <w:rPr>
                <w:rFonts w:ascii="Montserrat" w:hAnsi="Montserrat" w:cs="Calibri"/>
                <w:color w:val="000000" w:themeColor="text1"/>
                <w:sz w:val="20"/>
                <w:szCs w:val="20"/>
              </w:rPr>
              <w:t xml:space="preserve"> mediante las cuentas de correo electrónico institucionales. </w:t>
            </w:r>
          </w:p>
          <w:p w14:paraId="3A018F73" w14:textId="77777777" w:rsidR="00222D3E" w:rsidRPr="00122456" w:rsidRDefault="00222D3E" w:rsidP="00222D3E">
            <w:pPr>
              <w:pStyle w:val="Sinespaciado"/>
              <w:jc w:val="both"/>
              <w:rPr>
                <w:rFonts w:ascii="Montserrat" w:hAnsi="Montserrat" w:cs="Calibri"/>
                <w:b/>
                <w:bCs/>
                <w:color w:val="000000" w:themeColor="text1"/>
                <w:sz w:val="20"/>
                <w:szCs w:val="20"/>
              </w:rPr>
            </w:pPr>
          </w:p>
          <w:p w14:paraId="4D421A1B" w14:textId="5CE4B4C7" w:rsidR="00222D3E" w:rsidRPr="00122456" w:rsidRDefault="00222D3E" w:rsidP="00222D3E">
            <w:pPr>
              <w:pStyle w:val="Sinespaciado"/>
              <w:jc w:val="both"/>
              <w:rPr>
                <w:rFonts w:ascii="Montserrat" w:hAnsi="Montserrat" w:cs="Calibri"/>
                <w:b/>
                <w:bCs/>
                <w:color w:val="000000" w:themeColor="text1"/>
                <w:sz w:val="20"/>
                <w:szCs w:val="20"/>
              </w:rPr>
            </w:pPr>
            <w:r w:rsidRPr="00122456">
              <w:rPr>
                <w:rFonts w:ascii="Montserrat" w:hAnsi="Montserrat" w:cs="Calibri"/>
                <w:b/>
                <w:bCs/>
                <w:color w:val="000000" w:themeColor="text1"/>
                <w:sz w:val="20"/>
                <w:szCs w:val="20"/>
              </w:rPr>
              <w:t xml:space="preserve">Convocatorias permanentes para integración del STGAO y persona Facilitadora. </w:t>
            </w:r>
            <w:r w:rsidRPr="00122456">
              <w:rPr>
                <w:rFonts w:ascii="Montserrat" w:hAnsi="Montserrat" w:cs="Calibri"/>
                <w:color w:val="000000" w:themeColor="text1"/>
                <w:sz w:val="20"/>
                <w:szCs w:val="20"/>
              </w:rPr>
              <w:t xml:space="preserve">Se les reiteró que los formatos para solicitar su integración al STGAO, tanto como sujetos obligados como por parte de la sociedad civil, </w:t>
            </w:r>
            <w:r w:rsidR="00944817">
              <w:rPr>
                <w:rFonts w:ascii="Montserrat" w:hAnsi="Montserrat" w:cs="Calibri"/>
                <w:color w:val="000000" w:themeColor="text1"/>
                <w:sz w:val="20"/>
                <w:szCs w:val="20"/>
              </w:rPr>
              <w:t xml:space="preserve">se encuentran </w:t>
            </w:r>
            <w:r w:rsidRPr="00122456">
              <w:rPr>
                <w:rFonts w:ascii="Montserrat" w:hAnsi="Montserrat" w:cs="Calibri"/>
                <w:color w:val="000000" w:themeColor="text1"/>
                <w:sz w:val="20"/>
                <w:szCs w:val="20"/>
              </w:rPr>
              <w:t>disponibles para consulta y descarga en el portal institucional del OGAIPO, particularmente en el micrositio COCREACIÓN, apartado PARTICIPA.</w:t>
            </w:r>
          </w:p>
          <w:p w14:paraId="347CD489" w14:textId="77777777" w:rsidR="00222D3E" w:rsidRPr="00122456" w:rsidRDefault="00222D3E" w:rsidP="00222D3E">
            <w:pPr>
              <w:pStyle w:val="Sinespaciado"/>
              <w:jc w:val="both"/>
              <w:rPr>
                <w:rFonts w:ascii="Montserrat" w:hAnsi="Montserrat" w:cs="Calibri"/>
                <w:b/>
                <w:bCs/>
                <w:color w:val="000000" w:themeColor="text1"/>
                <w:sz w:val="20"/>
                <w:szCs w:val="20"/>
              </w:rPr>
            </w:pPr>
          </w:p>
          <w:p w14:paraId="7BF06CB3" w14:textId="33F2586C" w:rsidR="00222D3E" w:rsidRPr="00122456" w:rsidRDefault="00222D3E" w:rsidP="00222D3E">
            <w:pPr>
              <w:pStyle w:val="Sinespaciado"/>
              <w:jc w:val="both"/>
              <w:rPr>
                <w:rFonts w:ascii="Montserrat" w:hAnsi="Montserrat" w:cs="Calibri"/>
                <w:color w:val="000000" w:themeColor="text1"/>
                <w:sz w:val="20"/>
                <w:szCs w:val="20"/>
              </w:rPr>
            </w:pPr>
            <w:r w:rsidRPr="00122456">
              <w:rPr>
                <w:rFonts w:ascii="Montserrat" w:hAnsi="Montserrat" w:cs="Calibri"/>
                <w:b/>
                <w:bCs/>
                <w:color w:val="000000" w:themeColor="text1"/>
                <w:sz w:val="20"/>
                <w:szCs w:val="20"/>
              </w:rPr>
              <w:t xml:space="preserve">Revisión de anteproyecto de lineamientos para la instalación y funcionamiento del STGAO. </w:t>
            </w:r>
            <w:r w:rsidRPr="00122456">
              <w:rPr>
                <w:rFonts w:ascii="Montserrat" w:hAnsi="Montserrat" w:cs="Calibri"/>
                <w:color w:val="000000" w:themeColor="text1"/>
                <w:sz w:val="20"/>
                <w:szCs w:val="20"/>
              </w:rPr>
              <w:t xml:space="preserve">Se acordó que una vez que se revisara el anteproyecto elaborado por la Dirección de Gobierno Abierto del extinto IAIP Oaxaca, se les enviaría para su </w:t>
            </w:r>
            <w:proofErr w:type="spellStart"/>
            <w:r w:rsidRPr="00122456">
              <w:rPr>
                <w:rFonts w:ascii="Montserrat" w:hAnsi="Montserrat" w:cs="Calibri"/>
                <w:color w:val="000000" w:themeColor="text1"/>
                <w:sz w:val="20"/>
                <w:szCs w:val="20"/>
              </w:rPr>
              <w:t>análsis</w:t>
            </w:r>
            <w:proofErr w:type="spellEnd"/>
            <w:r w:rsidRPr="00122456">
              <w:rPr>
                <w:rFonts w:ascii="Montserrat" w:hAnsi="Montserrat" w:cs="Calibri"/>
                <w:color w:val="000000" w:themeColor="text1"/>
                <w:sz w:val="20"/>
                <w:szCs w:val="20"/>
              </w:rPr>
              <w:t xml:space="preserve"> y formulación de propuestas que tuvieran a bien realizar.</w:t>
            </w:r>
          </w:p>
          <w:p w14:paraId="0467F40A" w14:textId="77777777" w:rsidR="00222D3E" w:rsidRPr="00122456" w:rsidRDefault="00222D3E" w:rsidP="00222D3E">
            <w:pPr>
              <w:pStyle w:val="Sinespaciado"/>
              <w:jc w:val="both"/>
              <w:rPr>
                <w:rFonts w:ascii="Montserrat" w:hAnsi="Montserrat" w:cs="Calibri"/>
                <w:color w:val="000000" w:themeColor="text1"/>
                <w:sz w:val="20"/>
                <w:szCs w:val="20"/>
              </w:rPr>
            </w:pPr>
          </w:p>
          <w:p w14:paraId="518708A3" w14:textId="799B6703" w:rsidR="00222D3E" w:rsidRPr="00122456" w:rsidRDefault="00222D3E" w:rsidP="00222D3E">
            <w:pPr>
              <w:pStyle w:val="Sinespaciado"/>
              <w:jc w:val="both"/>
              <w:rPr>
                <w:rFonts w:ascii="Montserrat" w:hAnsi="Montserrat" w:cs="Arial"/>
                <w:bCs/>
                <w:sz w:val="20"/>
                <w:szCs w:val="20"/>
              </w:rPr>
            </w:pPr>
            <w:r w:rsidRPr="00122456">
              <w:rPr>
                <w:rFonts w:ascii="Montserrat" w:hAnsi="Montserrat" w:cs="Calibri"/>
                <w:b/>
                <w:bCs/>
                <w:color w:val="000000" w:themeColor="text1"/>
                <w:sz w:val="20"/>
                <w:szCs w:val="20"/>
              </w:rPr>
              <w:t xml:space="preserve">Estado actual del Plan de Acción Local y compromisos presentados por los sujetos obligados y organizaciones de la sociedad civil participantes. </w:t>
            </w:r>
            <w:r w:rsidRPr="00122456">
              <w:rPr>
                <w:rFonts w:ascii="Montserrat" w:hAnsi="Montserrat" w:cs="Calibri"/>
                <w:color w:val="000000" w:themeColor="text1"/>
                <w:sz w:val="20"/>
                <w:szCs w:val="20"/>
              </w:rPr>
              <w:t xml:space="preserve">Con la finalidad de dar continuidad a los trabajos del STGAO y eventualmente, orientar los esfuerzos con la finalidad de diseñar e implementar un </w:t>
            </w:r>
            <w:r w:rsidR="0088280B" w:rsidRPr="00122456">
              <w:rPr>
                <w:rFonts w:ascii="Montserrat" w:hAnsi="Montserrat" w:cs="Calibri"/>
                <w:color w:val="000000" w:themeColor="text1"/>
                <w:sz w:val="20"/>
                <w:szCs w:val="20"/>
              </w:rPr>
              <w:t>nuevo P</w:t>
            </w:r>
            <w:r w:rsidRPr="00122456">
              <w:rPr>
                <w:rFonts w:ascii="Montserrat" w:hAnsi="Montserrat" w:cs="Calibri"/>
                <w:color w:val="000000" w:themeColor="text1"/>
                <w:sz w:val="20"/>
                <w:szCs w:val="20"/>
              </w:rPr>
              <w:t xml:space="preserve">lan de </w:t>
            </w:r>
            <w:r w:rsidR="0088280B" w:rsidRPr="00122456">
              <w:rPr>
                <w:rFonts w:ascii="Montserrat" w:hAnsi="Montserrat" w:cs="Calibri"/>
                <w:color w:val="000000" w:themeColor="text1"/>
                <w:sz w:val="20"/>
                <w:szCs w:val="20"/>
              </w:rPr>
              <w:t>A</w:t>
            </w:r>
            <w:r w:rsidRPr="00122456">
              <w:rPr>
                <w:rFonts w:ascii="Montserrat" w:hAnsi="Montserrat" w:cs="Calibri"/>
                <w:color w:val="000000" w:themeColor="text1"/>
                <w:sz w:val="20"/>
                <w:szCs w:val="20"/>
              </w:rPr>
              <w:t xml:space="preserve">cción </w:t>
            </w:r>
            <w:r w:rsidR="0088280B" w:rsidRPr="00122456">
              <w:rPr>
                <w:rFonts w:ascii="Montserrat" w:hAnsi="Montserrat" w:cs="Calibri"/>
                <w:color w:val="000000" w:themeColor="text1"/>
                <w:sz w:val="20"/>
                <w:szCs w:val="20"/>
              </w:rPr>
              <w:t>L</w:t>
            </w:r>
            <w:r w:rsidRPr="00122456">
              <w:rPr>
                <w:rFonts w:ascii="Montserrat" w:hAnsi="Montserrat" w:cs="Calibri"/>
                <w:color w:val="000000" w:themeColor="text1"/>
                <w:sz w:val="20"/>
                <w:szCs w:val="20"/>
              </w:rPr>
              <w:t xml:space="preserve">ocal en el Estado, se solicitó a las personas integrantes del </w:t>
            </w:r>
            <w:r w:rsidR="0088280B" w:rsidRPr="00122456">
              <w:rPr>
                <w:rFonts w:ascii="Montserrat" w:hAnsi="Montserrat" w:cs="Calibri"/>
                <w:color w:val="000000" w:themeColor="text1"/>
                <w:sz w:val="20"/>
                <w:szCs w:val="20"/>
              </w:rPr>
              <w:t>S</w:t>
            </w:r>
            <w:r w:rsidRPr="00122456">
              <w:rPr>
                <w:rFonts w:ascii="Montserrat" w:hAnsi="Montserrat" w:cs="Calibri"/>
                <w:color w:val="000000" w:themeColor="text1"/>
                <w:sz w:val="20"/>
                <w:szCs w:val="20"/>
              </w:rPr>
              <w:t>ecretariado,</w:t>
            </w:r>
            <w:r w:rsidRPr="00122456">
              <w:rPr>
                <w:rFonts w:ascii="Montserrat" w:hAnsi="Montserrat" w:cs="Calibri"/>
                <w:b/>
                <w:bCs/>
                <w:color w:val="000000" w:themeColor="text1"/>
                <w:sz w:val="20"/>
                <w:szCs w:val="20"/>
              </w:rPr>
              <w:t xml:space="preserve"> </w:t>
            </w:r>
            <w:r w:rsidRPr="00122456">
              <w:rPr>
                <w:rFonts w:ascii="Montserrat" w:hAnsi="Montserrat" w:cs="Calibri"/>
                <w:color w:val="000000" w:themeColor="text1"/>
                <w:sz w:val="20"/>
                <w:szCs w:val="20"/>
              </w:rPr>
              <w:t xml:space="preserve">revisar sus proyectos de compromiso que </w:t>
            </w:r>
            <w:r w:rsidR="0088280B" w:rsidRPr="00122456">
              <w:rPr>
                <w:rFonts w:ascii="Montserrat" w:hAnsi="Montserrat" w:cs="Calibri"/>
                <w:color w:val="000000" w:themeColor="text1"/>
                <w:sz w:val="20"/>
                <w:szCs w:val="20"/>
              </w:rPr>
              <w:t>hubieren</w:t>
            </w:r>
            <w:r w:rsidRPr="00122456">
              <w:rPr>
                <w:rFonts w:ascii="Montserrat" w:hAnsi="Montserrat" w:cs="Calibri"/>
                <w:color w:val="000000" w:themeColor="text1"/>
                <w:sz w:val="20"/>
                <w:szCs w:val="20"/>
              </w:rPr>
              <w:t xml:space="preserve"> enviado en su momento al Órgano Garante. En ese sentido, se les reiteró la disposición del OGAIPO para brindarles la capacitación, asesoría y acompañamiento que requieran, para tal efecto. </w:t>
            </w:r>
            <w:r w:rsidR="00BE6B3A" w:rsidRPr="00122456">
              <w:rPr>
                <w:rFonts w:ascii="Montserrat" w:hAnsi="Montserrat" w:cs="Calibri"/>
                <w:color w:val="000000" w:themeColor="text1"/>
                <w:sz w:val="20"/>
                <w:szCs w:val="20"/>
              </w:rPr>
              <w:t xml:space="preserve">Para ello, </w:t>
            </w:r>
            <w:r w:rsidR="00BE6B3A" w:rsidRPr="00122456">
              <w:rPr>
                <w:rFonts w:ascii="Montserrat" w:hAnsi="Montserrat" w:cs="Arial"/>
                <w:bCs/>
                <w:sz w:val="20"/>
                <w:szCs w:val="20"/>
              </w:rPr>
              <w:t>considerando el contexto social y político previsto para 2022, con motivo de la renovación de varias autoridades municipales y del Ejecutivo estatal, s</w:t>
            </w:r>
            <w:r w:rsidRPr="00122456">
              <w:rPr>
                <w:rFonts w:ascii="Montserrat" w:hAnsi="Montserrat" w:cs="Arial"/>
                <w:bCs/>
                <w:sz w:val="20"/>
                <w:szCs w:val="20"/>
              </w:rPr>
              <w:t>e sugi</w:t>
            </w:r>
            <w:r w:rsidR="0088280B" w:rsidRPr="00122456">
              <w:rPr>
                <w:rFonts w:ascii="Montserrat" w:hAnsi="Montserrat" w:cs="Arial"/>
                <w:bCs/>
                <w:sz w:val="20"/>
                <w:szCs w:val="20"/>
              </w:rPr>
              <w:t>rió</w:t>
            </w:r>
            <w:r w:rsidRPr="00122456">
              <w:rPr>
                <w:rFonts w:ascii="Montserrat" w:hAnsi="Montserrat" w:cs="Arial"/>
                <w:bCs/>
                <w:sz w:val="20"/>
                <w:szCs w:val="20"/>
              </w:rPr>
              <w:t xml:space="preserve"> a los integrantes considerar </w:t>
            </w:r>
            <w:r w:rsidR="00BE6B3A" w:rsidRPr="00122456">
              <w:rPr>
                <w:rFonts w:ascii="Montserrat" w:hAnsi="Montserrat" w:cs="Arial"/>
                <w:bCs/>
                <w:sz w:val="20"/>
                <w:szCs w:val="20"/>
              </w:rPr>
              <w:t xml:space="preserve">el diseño, implementación y eventual evaluación de </w:t>
            </w:r>
            <w:r w:rsidRPr="00122456">
              <w:rPr>
                <w:rFonts w:ascii="Montserrat" w:hAnsi="Montserrat" w:cs="Arial"/>
                <w:bCs/>
                <w:sz w:val="20"/>
                <w:szCs w:val="20"/>
              </w:rPr>
              <w:t xml:space="preserve">compromisos </w:t>
            </w:r>
            <w:r w:rsidR="00BE6B3A" w:rsidRPr="00122456">
              <w:rPr>
                <w:rFonts w:ascii="Montserrat" w:hAnsi="Montserrat" w:cs="Arial"/>
                <w:bCs/>
                <w:sz w:val="20"/>
                <w:szCs w:val="20"/>
              </w:rPr>
              <w:t>atendiendo</w:t>
            </w:r>
            <w:r w:rsidRPr="00122456">
              <w:rPr>
                <w:rFonts w:ascii="Montserrat" w:hAnsi="Montserrat" w:cs="Arial"/>
                <w:bCs/>
                <w:sz w:val="20"/>
                <w:szCs w:val="20"/>
              </w:rPr>
              <w:t xml:space="preserve"> las condiciones del periodo electoral y cambios de administración, sin embargo se trabajará en conjunto con cada uno de los integrantes para considerarlo en el siguiente </w:t>
            </w:r>
            <w:r w:rsidR="00BE6B3A" w:rsidRPr="00122456">
              <w:rPr>
                <w:rFonts w:ascii="Montserrat" w:hAnsi="Montserrat" w:cs="Arial"/>
                <w:bCs/>
                <w:sz w:val="20"/>
                <w:szCs w:val="20"/>
              </w:rPr>
              <w:t>P</w:t>
            </w:r>
            <w:r w:rsidRPr="00122456">
              <w:rPr>
                <w:rFonts w:ascii="Montserrat" w:hAnsi="Montserrat" w:cs="Arial"/>
                <w:bCs/>
                <w:sz w:val="20"/>
                <w:szCs w:val="20"/>
              </w:rPr>
              <w:t xml:space="preserve">lan de </w:t>
            </w:r>
            <w:r w:rsidR="00BE6B3A" w:rsidRPr="00122456">
              <w:rPr>
                <w:rFonts w:ascii="Montserrat" w:hAnsi="Montserrat" w:cs="Arial"/>
                <w:bCs/>
                <w:sz w:val="20"/>
                <w:szCs w:val="20"/>
              </w:rPr>
              <w:t>A</w:t>
            </w:r>
            <w:r w:rsidRPr="00122456">
              <w:rPr>
                <w:rFonts w:ascii="Montserrat" w:hAnsi="Montserrat" w:cs="Arial"/>
                <w:bCs/>
                <w:sz w:val="20"/>
                <w:szCs w:val="20"/>
              </w:rPr>
              <w:t xml:space="preserve">cción </w:t>
            </w:r>
            <w:r w:rsidR="00BE6B3A" w:rsidRPr="00122456">
              <w:rPr>
                <w:rFonts w:ascii="Montserrat" w:hAnsi="Montserrat" w:cs="Arial"/>
                <w:bCs/>
                <w:sz w:val="20"/>
                <w:szCs w:val="20"/>
              </w:rPr>
              <w:t>L</w:t>
            </w:r>
            <w:r w:rsidRPr="00122456">
              <w:rPr>
                <w:rFonts w:ascii="Montserrat" w:hAnsi="Montserrat" w:cs="Arial"/>
                <w:bCs/>
                <w:sz w:val="20"/>
                <w:szCs w:val="20"/>
              </w:rPr>
              <w:t>ocal</w:t>
            </w:r>
            <w:r w:rsidR="00BE6B3A" w:rsidRPr="00122456">
              <w:rPr>
                <w:rFonts w:ascii="Montserrat" w:hAnsi="Montserrat" w:cs="Arial"/>
                <w:bCs/>
                <w:sz w:val="20"/>
                <w:szCs w:val="20"/>
              </w:rPr>
              <w:t>, atendiendo a la metodología del Sistema Nacional de Transparencia en esta materia.</w:t>
            </w:r>
          </w:p>
          <w:p w14:paraId="2E2CCC5D" w14:textId="77777777" w:rsidR="00222D3E" w:rsidRPr="00122456" w:rsidRDefault="00222D3E" w:rsidP="00222D3E">
            <w:pPr>
              <w:pStyle w:val="Sinespaciado"/>
              <w:ind w:left="290"/>
              <w:jc w:val="both"/>
              <w:rPr>
                <w:rFonts w:ascii="Montserrat" w:hAnsi="Montserrat" w:cs="Calibri"/>
                <w:color w:val="000000" w:themeColor="text1"/>
                <w:sz w:val="20"/>
                <w:szCs w:val="20"/>
              </w:rPr>
            </w:pPr>
          </w:p>
          <w:p w14:paraId="7180A740" w14:textId="4CF8276F" w:rsidR="00746D5D" w:rsidRPr="00122456" w:rsidRDefault="00222D3E" w:rsidP="00BE6B3A">
            <w:pPr>
              <w:pStyle w:val="Sinespaciado"/>
              <w:jc w:val="both"/>
              <w:rPr>
                <w:rFonts w:ascii="Montserrat" w:hAnsi="Montserrat" w:cs="Calibri"/>
                <w:color w:val="000000" w:themeColor="text1"/>
                <w:sz w:val="20"/>
                <w:szCs w:val="20"/>
              </w:rPr>
            </w:pPr>
            <w:r w:rsidRPr="00122456">
              <w:rPr>
                <w:rFonts w:ascii="Montserrat" w:hAnsi="Montserrat" w:cs="Calibri"/>
                <w:b/>
                <w:bCs/>
                <w:color w:val="000000" w:themeColor="text1"/>
                <w:sz w:val="20"/>
                <w:szCs w:val="20"/>
              </w:rPr>
              <w:t xml:space="preserve">Aspectos relevantes para 2022: asesoría y capacitación; diseño e implementación de plan de acción local; información de interés público, reconocimiento en materia de transparencia proactiva. </w:t>
            </w:r>
            <w:r w:rsidRPr="00122456">
              <w:rPr>
                <w:rFonts w:ascii="Montserrat" w:hAnsi="Montserrat" w:cs="Arial"/>
                <w:bCs/>
                <w:sz w:val="20"/>
                <w:szCs w:val="20"/>
              </w:rPr>
              <w:t xml:space="preserve">Como siguiente punto el </w:t>
            </w:r>
            <w:proofErr w:type="gramStart"/>
            <w:r w:rsidRPr="00122456">
              <w:rPr>
                <w:rFonts w:ascii="Montserrat" w:hAnsi="Montserrat" w:cs="Arial"/>
                <w:bCs/>
                <w:sz w:val="20"/>
                <w:szCs w:val="20"/>
              </w:rPr>
              <w:t>Director</w:t>
            </w:r>
            <w:proofErr w:type="gramEnd"/>
            <w:r w:rsidRPr="00122456">
              <w:rPr>
                <w:rFonts w:ascii="Montserrat" w:hAnsi="Montserrat" w:cs="Arial"/>
                <w:bCs/>
                <w:sz w:val="20"/>
                <w:szCs w:val="20"/>
              </w:rPr>
              <w:t xml:space="preserve"> de Gobierno Abierto, les da a conocer e invita a los integrantes del STGAO a participar y sumarse al reconocimiento de prácticas de transparencia proactiva y generar proyectos en beneficio de la ciudadanía.  Por mencionar algunos ejemplos de estos proyectos</w:t>
            </w:r>
            <w:r w:rsidR="00BE6B3A" w:rsidRPr="00122456">
              <w:rPr>
                <w:rFonts w:ascii="Montserrat" w:hAnsi="Montserrat" w:cs="Arial"/>
                <w:bCs/>
                <w:sz w:val="20"/>
                <w:szCs w:val="20"/>
              </w:rPr>
              <w:t xml:space="preserve">, se </w:t>
            </w:r>
            <w:proofErr w:type="gramStart"/>
            <w:r w:rsidR="00BE6B3A" w:rsidRPr="00122456">
              <w:rPr>
                <w:rFonts w:ascii="Montserrat" w:hAnsi="Montserrat" w:cs="Arial"/>
                <w:bCs/>
                <w:sz w:val="20"/>
                <w:szCs w:val="20"/>
              </w:rPr>
              <w:t xml:space="preserve">mencionó </w:t>
            </w:r>
            <w:r w:rsidRPr="00122456">
              <w:rPr>
                <w:rFonts w:ascii="Montserrat" w:hAnsi="Montserrat" w:cs="Arial"/>
                <w:bCs/>
                <w:sz w:val="20"/>
                <w:szCs w:val="20"/>
              </w:rPr>
              <w:t xml:space="preserve"> el</w:t>
            </w:r>
            <w:proofErr w:type="gramEnd"/>
            <w:r w:rsidRPr="00122456">
              <w:rPr>
                <w:rFonts w:ascii="Montserrat" w:hAnsi="Montserrat" w:cs="Arial"/>
                <w:bCs/>
                <w:sz w:val="20"/>
                <w:szCs w:val="20"/>
              </w:rPr>
              <w:t xml:space="preserve"> reconocimiento al Municipio de Oaxaca de Juárez, por su página de gobierno abierto</w:t>
            </w:r>
            <w:r w:rsidR="00BE6B3A" w:rsidRPr="00122456">
              <w:rPr>
                <w:rFonts w:ascii="Montserrat" w:hAnsi="Montserrat" w:cs="Arial"/>
                <w:bCs/>
                <w:sz w:val="20"/>
                <w:szCs w:val="20"/>
              </w:rPr>
              <w:t>, así como a los</w:t>
            </w:r>
            <w:r w:rsidRPr="00122456">
              <w:rPr>
                <w:rFonts w:ascii="Montserrat" w:hAnsi="Montserrat" w:cs="Arial"/>
                <w:bCs/>
                <w:sz w:val="20"/>
                <w:szCs w:val="20"/>
              </w:rPr>
              <w:t xml:space="preserve"> Servicios de Salud de Oaxaca, por su colaboración con el OGAIP Oaxaca en portal de Covid-19. En ese sentido, </w:t>
            </w:r>
            <w:r w:rsidR="00BE6B3A" w:rsidRPr="00122456">
              <w:rPr>
                <w:rFonts w:ascii="Montserrat" w:hAnsi="Montserrat" w:cs="Arial"/>
                <w:bCs/>
                <w:sz w:val="20"/>
                <w:szCs w:val="20"/>
              </w:rPr>
              <w:t>mencionó la importancia de</w:t>
            </w:r>
            <w:r w:rsidRPr="00122456">
              <w:rPr>
                <w:rFonts w:ascii="Montserrat" w:hAnsi="Montserrat" w:cs="Arial"/>
                <w:bCs/>
                <w:sz w:val="20"/>
                <w:szCs w:val="20"/>
              </w:rPr>
              <w:t xml:space="preserve"> considerar igualmente, la declaratoria conjunta</w:t>
            </w:r>
            <w:r w:rsidR="00BE6B3A" w:rsidRPr="00122456">
              <w:rPr>
                <w:rFonts w:ascii="Montserrat" w:hAnsi="Montserrat" w:cs="Arial"/>
                <w:bCs/>
                <w:sz w:val="20"/>
                <w:szCs w:val="20"/>
              </w:rPr>
              <w:t xml:space="preserve"> de gobierno abierto</w:t>
            </w:r>
            <w:r w:rsidRPr="00122456">
              <w:rPr>
                <w:rFonts w:ascii="Montserrat" w:hAnsi="Montserrat" w:cs="Arial"/>
                <w:bCs/>
                <w:sz w:val="20"/>
                <w:szCs w:val="20"/>
              </w:rPr>
              <w:t xml:space="preserve"> respectiva</w:t>
            </w:r>
            <w:r w:rsidR="00BE6B3A" w:rsidRPr="00122456">
              <w:rPr>
                <w:rFonts w:ascii="Montserrat" w:hAnsi="Montserrat" w:cs="Arial"/>
                <w:bCs/>
                <w:sz w:val="20"/>
                <w:szCs w:val="20"/>
              </w:rPr>
              <w:t>, y las declaratorias de apertura gubernamental para los poderes legislativo y judicial, para partidos políticos y para las instancias municipales</w:t>
            </w:r>
            <w:r w:rsidRPr="00122456">
              <w:rPr>
                <w:rFonts w:ascii="Montserrat" w:hAnsi="Montserrat" w:cs="Arial"/>
                <w:bCs/>
                <w:sz w:val="20"/>
                <w:szCs w:val="20"/>
              </w:rPr>
              <w:t>.</w:t>
            </w:r>
            <w:r w:rsidRPr="00122456">
              <w:rPr>
                <w:rFonts w:ascii="Montserrat" w:hAnsi="Montserrat" w:cs="Calibri"/>
                <w:b/>
                <w:bCs/>
                <w:color w:val="000000" w:themeColor="text1"/>
                <w:sz w:val="20"/>
                <w:szCs w:val="20"/>
              </w:rPr>
              <w:t xml:space="preserve"> </w:t>
            </w:r>
            <w:r w:rsidRPr="00122456">
              <w:rPr>
                <w:rFonts w:ascii="Montserrat" w:hAnsi="Montserrat" w:cs="Calibri"/>
                <w:color w:val="000000" w:themeColor="text1"/>
                <w:sz w:val="20"/>
                <w:szCs w:val="20"/>
              </w:rPr>
              <w:t>Aunado a ello, con base en los antecedentes de los compromisos que se han formulado desde los primeros ejercicios realizados en el Estado, se considera pertinente elaborar un banco de datos para aprovechar la información generada, para aprovechar las experiencias en el diseño de prácticas y políticas de apertura gubernamental</w:t>
            </w:r>
            <w:r w:rsidR="00BE6B3A" w:rsidRPr="00122456">
              <w:rPr>
                <w:rFonts w:ascii="Montserrat" w:hAnsi="Montserrat" w:cs="Calibri"/>
                <w:color w:val="000000" w:themeColor="text1"/>
                <w:sz w:val="20"/>
                <w:szCs w:val="20"/>
              </w:rPr>
              <w:t>.</w:t>
            </w:r>
          </w:p>
          <w:p w14:paraId="7E2AF7F9" w14:textId="77777777" w:rsidR="00BE6B3A" w:rsidRPr="00122456" w:rsidRDefault="00BE6B3A" w:rsidP="00BE6B3A">
            <w:pPr>
              <w:pStyle w:val="Sinespaciado"/>
              <w:jc w:val="both"/>
              <w:rPr>
                <w:rFonts w:ascii="Montserrat" w:hAnsi="Montserrat" w:cs="Calibri"/>
                <w:color w:val="000000" w:themeColor="text1"/>
                <w:sz w:val="20"/>
                <w:szCs w:val="20"/>
              </w:rPr>
            </w:pPr>
          </w:p>
          <w:p w14:paraId="2CC554B7" w14:textId="03F7444D" w:rsidR="00BE6B3A" w:rsidRPr="00122456" w:rsidRDefault="00BE6B3A" w:rsidP="00BE6B3A">
            <w:pPr>
              <w:pStyle w:val="Sinespaciado"/>
              <w:jc w:val="both"/>
              <w:rPr>
                <w:rFonts w:ascii="Montserrat" w:hAnsi="Montserrat" w:cs="Calibri"/>
                <w:color w:val="000000" w:themeColor="text1"/>
                <w:sz w:val="20"/>
                <w:szCs w:val="20"/>
              </w:rPr>
            </w:pPr>
            <w:r w:rsidRPr="00122456">
              <w:rPr>
                <w:rFonts w:ascii="Montserrat" w:hAnsi="Montserrat" w:cs="Calibri"/>
                <w:color w:val="000000" w:themeColor="text1"/>
                <w:sz w:val="20"/>
                <w:szCs w:val="20"/>
              </w:rPr>
              <w:t xml:space="preserve">Las y los representantes presentes, manifestaron su interés por </w:t>
            </w:r>
            <w:r w:rsidR="005B5E23" w:rsidRPr="00122456">
              <w:rPr>
                <w:rFonts w:ascii="Montserrat" w:hAnsi="Montserrat" w:cs="Calibri"/>
                <w:color w:val="000000" w:themeColor="text1"/>
                <w:sz w:val="20"/>
                <w:szCs w:val="20"/>
              </w:rPr>
              <w:t>continuar participando en los ejercicios de apertura gubernamental y como parte del Secretariado Técnico, así como a revisar los compromisos que en su momento hubieren considerado para, en su caso, actualizarlos o proponer uno nuevo, así como para valorar los esquemas de participación ciudadana para el desarrollo de prácticas y políticas de transparencia proactiva.</w:t>
            </w:r>
          </w:p>
          <w:p w14:paraId="1A641152" w14:textId="77777777" w:rsidR="005B5E23" w:rsidRPr="00122456" w:rsidRDefault="005B5E23" w:rsidP="00BE6B3A">
            <w:pPr>
              <w:pStyle w:val="Sinespaciado"/>
              <w:jc w:val="both"/>
              <w:rPr>
                <w:rFonts w:ascii="Montserrat" w:hAnsi="Montserrat" w:cs="Calibri"/>
                <w:color w:val="000000" w:themeColor="text1"/>
                <w:sz w:val="20"/>
                <w:szCs w:val="20"/>
              </w:rPr>
            </w:pPr>
          </w:p>
          <w:p w14:paraId="66EA2B1B" w14:textId="405D969F" w:rsidR="008B56AA" w:rsidRPr="00122456" w:rsidRDefault="005B5E23" w:rsidP="005B5E23">
            <w:pPr>
              <w:jc w:val="both"/>
              <w:rPr>
                <w:rFonts w:ascii="Montserrat" w:hAnsi="Montserrat" w:cs="Arial"/>
                <w:bCs/>
                <w:sz w:val="20"/>
                <w:szCs w:val="20"/>
              </w:rPr>
            </w:pPr>
            <w:r w:rsidRPr="00122456">
              <w:rPr>
                <w:rFonts w:ascii="Montserrat" w:hAnsi="Montserrat" w:cs="Calibri"/>
                <w:color w:val="000000" w:themeColor="text1"/>
                <w:sz w:val="20"/>
                <w:szCs w:val="20"/>
              </w:rPr>
              <w:t xml:space="preserve">Agradeciendo la asistencia y participación de las personas presentes, </w:t>
            </w:r>
            <w:r w:rsidRPr="00122456">
              <w:rPr>
                <w:rFonts w:ascii="Montserrat" w:hAnsi="Montserrat" w:cs="Arial"/>
                <w:bCs/>
                <w:sz w:val="20"/>
                <w:szCs w:val="20"/>
              </w:rPr>
              <w:t xml:space="preserve">el </w:t>
            </w:r>
            <w:proofErr w:type="gramStart"/>
            <w:r w:rsidRPr="00122456">
              <w:rPr>
                <w:rFonts w:ascii="Montserrat" w:hAnsi="Montserrat" w:cs="Arial"/>
                <w:bCs/>
                <w:sz w:val="20"/>
                <w:szCs w:val="20"/>
              </w:rPr>
              <w:t>Director</w:t>
            </w:r>
            <w:proofErr w:type="gramEnd"/>
            <w:r w:rsidRPr="00122456">
              <w:rPr>
                <w:rFonts w:ascii="Montserrat" w:hAnsi="Montserrat" w:cs="Arial"/>
                <w:bCs/>
                <w:sz w:val="20"/>
                <w:szCs w:val="20"/>
              </w:rPr>
              <w:t xml:space="preserve"> de Gobierno Abierto procedió a clausurar la reunión, siendo las 13 horas con 47 minutos del día de su inicio.</w:t>
            </w:r>
          </w:p>
        </w:tc>
      </w:tr>
    </w:tbl>
    <w:p w14:paraId="3E784C11" w14:textId="7739B1E6" w:rsidR="00867809" w:rsidRDefault="00867809" w:rsidP="00867809">
      <w:pPr>
        <w:rPr>
          <w:rFonts w:ascii="Montserrat" w:hAnsi="Montserrat" w:cs="Arial"/>
          <w:sz w:val="20"/>
          <w:szCs w:val="20"/>
          <w:lang w:val="es-ES"/>
        </w:rPr>
      </w:pPr>
    </w:p>
    <w:p w14:paraId="7B6AB83E" w14:textId="1B91C57B" w:rsidR="008B56AA" w:rsidRDefault="008B56AA" w:rsidP="00867809">
      <w:pPr>
        <w:rPr>
          <w:rFonts w:ascii="Montserrat" w:hAnsi="Montserrat" w:cs="Arial"/>
          <w:sz w:val="20"/>
          <w:szCs w:val="20"/>
          <w:lang w:val="es-ES"/>
        </w:rPr>
      </w:pPr>
    </w:p>
    <w:p w14:paraId="4251B3E9" w14:textId="536FBC46" w:rsidR="005807BE" w:rsidRDefault="005807BE" w:rsidP="00867809">
      <w:pPr>
        <w:rPr>
          <w:rFonts w:ascii="Montserrat" w:hAnsi="Montserrat" w:cs="Arial"/>
          <w:sz w:val="20"/>
          <w:szCs w:val="20"/>
          <w:lang w:val="es-ES"/>
        </w:rPr>
      </w:pPr>
    </w:p>
    <w:p w14:paraId="00969FFA" w14:textId="77777777" w:rsidR="005807BE" w:rsidRDefault="005807BE" w:rsidP="00867809">
      <w:pPr>
        <w:rPr>
          <w:rFonts w:ascii="Montserrat" w:hAnsi="Montserrat" w:cs="Arial"/>
          <w:sz w:val="20"/>
          <w:szCs w:val="20"/>
          <w:lang w:val="es-ES"/>
        </w:rPr>
      </w:pPr>
    </w:p>
    <w:p w14:paraId="36BB2F87" w14:textId="461B3166" w:rsidR="008B56AA" w:rsidRDefault="008B56AA" w:rsidP="00867809">
      <w:pPr>
        <w:rPr>
          <w:rFonts w:ascii="Montserrat" w:hAnsi="Montserrat" w:cs="Arial"/>
          <w:sz w:val="20"/>
          <w:szCs w:val="20"/>
          <w:lang w:val="es-ES"/>
        </w:rPr>
      </w:pPr>
    </w:p>
    <w:p w14:paraId="1C42EA5A" w14:textId="77777777" w:rsidR="008B56AA" w:rsidRPr="00122456" w:rsidRDefault="008B56AA" w:rsidP="00867809">
      <w:pPr>
        <w:rPr>
          <w:rFonts w:ascii="Montserrat" w:hAnsi="Montserrat" w:cs="Arial"/>
          <w:sz w:val="20"/>
          <w:szCs w:val="20"/>
          <w:lang w:val="es-ES"/>
        </w:rPr>
      </w:pPr>
    </w:p>
    <w:tbl>
      <w:tblPr>
        <w:tblStyle w:val="Tablaconcuadrcula"/>
        <w:tblW w:w="10603" w:type="dxa"/>
        <w:tblInd w:w="-856" w:type="dxa"/>
        <w:tblLook w:val="04A0" w:firstRow="1" w:lastRow="0" w:firstColumn="1" w:lastColumn="0" w:noHBand="0" w:noVBand="1"/>
      </w:tblPr>
      <w:tblGrid>
        <w:gridCol w:w="1426"/>
        <w:gridCol w:w="3224"/>
        <w:gridCol w:w="5953"/>
      </w:tblGrid>
      <w:tr w:rsidR="009B5471" w:rsidRPr="00122456" w14:paraId="0EE24E7C" w14:textId="77777777" w:rsidTr="00904B69">
        <w:tc>
          <w:tcPr>
            <w:tcW w:w="10603" w:type="dxa"/>
            <w:gridSpan w:val="3"/>
            <w:shd w:val="clear" w:color="auto" w:fill="6A2D97"/>
          </w:tcPr>
          <w:p w14:paraId="0EC3F6DE" w14:textId="48C58DF7" w:rsidR="009B5471" w:rsidRPr="00122456" w:rsidRDefault="009B5471" w:rsidP="00E40E58">
            <w:pPr>
              <w:jc w:val="center"/>
              <w:rPr>
                <w:rFonts w:ascii="Montserrat" w:hAnsi="Montserrat" w:cs="Arial"/>
                <w:b/>
                <w:bCs/>
                <w:color w:val="FFFFFF" w:themeColor="background1"/>
                <w:sz w:val="20"/>
                <w:szCs w:val="20"/>
              </w:rPr>
            </w:pPr>
            <w:r w:rsidRPr="00122456">
              <w:rPr>
                <w:rFonts w:ascii="Montserrat" w:hAnsi="Montserrat" w:cs="Arial"/>
                <w:b/>
                <w:bCs/>
                <w:color w:val="FFFFFF" w:themeColor="background1"/>
                <w:sz w:val="20"/>
                <w:szCs w:val="20"/>
              </w:rPr>
              <w:lastRenderedPageBreak/>
              <w:t xml:space="preserve">Anexo </w:t>
            </w:r>
            <w:r w:rsidR="00867809" w:rsidRPr="00122456">
              <w:rPr>
                <w:rFonts w:ascii="Montserrat" w:hAnsi="Montserrat" w:cs="Arial"/>
                <w:b/>
                <w:bCs/>
                <w:color w:val="FFFFFF" w:themeColor="background1"/>
                <w:sz w:val="20"/>
                <w:szCs w:val="20"/>
              </w:rPr>
              <w:t>2</w:t>
            </w:r>
            <w:r w:rsidRPr="00122456">
              <w:rPr>
                <w:rFonts w:ascii="Montserrat" w:hAnsi="Montserrat" w:cs="Arial"/>
                <w:b/>
                <w:bCs/>
                <w:color w:val="FFFFFF" w:themeColor="background1"/>
                <w:sz w:val="20"/>
                <w:szCs w:val="20"/>
              </w:rPr>
              <w:t xml:space="preserve">. Lista de asistencia </w:t>
            </w:r>
          </w:p>
        </w:tc>
      </w:tr>
      <w:tr w:rsidR="009B5471" w:rsidRPr="00122456" w14:paraId="07ADAF30" w14:textId="77777777" w:rsidTr="00904B69">
        <w:tc>
          <w:tcPr>
            <w:tcW w:w="10603" w:type="dxa"/>
            <w:gridSpan w:val="3"/>
            <w:shd w:val="clear" w:color="auto" w:fill="6A2D97"/>
          </w:tcPr>
          <w:p w14:paraId="1AE9A87E" w14:textId="77777777" w:rsidR="00B91FB4" w:rsidRPr="00122456" w:rsidRDefault="00B91FB4" w:rsidP="00B91FB4">
            <w:pPr>
              <w:jc w:val="center"/>
              <w:rPr>
                <w:rFonts w:ascii="Montserrat" w:hAnsi="Montserrat" w:cs="Arial"/>
                <w:bCs/>
                <w:color w:val="FFFFFF" w:themeColor="background1"/>
                <w:sz w:val="20"/>
                <w:szCs w:val="20"/>
              </w:rPr>
            </w:pPr>
          </w:p>
          <w:p w14:paraId="10F19B28" w14:textId="77777777" w:rsidR="00B91FB4" w:rsidRPr="00122456" w:rsidRDefault="00B91FB4" w:rsidP="00B91FB4">
            <w:pPr>
              <w:jc w:val="center"/>
              <w:rPr>
                <w:rFonts w:ascii="Montserrat" w:hAnsi="Montserrat" w:cs="Arial"/>
                <w:bCs/>
                <w:color w:val="FFFFFF" w:themeColor="background1"/>
                <w:sz w:val="20"/>
                <w:szCs w:val="20"/>
              </w:rPr>
            </w:pPr>
            <w:r w:rsidRPr="00122456">
              <w:rPr>
                <w:rFonts w:ascii="Montserrat" w:hAnsi="Montserrat" w:cs="Arial"/>
                <w:bCs/>
                <w:color w:val="FFFFFF" w:themeColor="background1"/>
                <w:sz w:val="20"/>
                <w:szCs w:val="20"/>
              </w:rPr>
              <w:t>Minuta de trabajo de la primera Reunión Informativa con integrantes del Secretariado Técnico de Gobierno Abierto del Estado de Oaxaca</w:t>
            </w:r>
          </w:p>
          <w:p w14:paraId="1FD9F58C" w14:textId="77777777" w:rsidR="009B5471" w:rsidRPr="00122456" w:rsidRDefault="009B5471" w:rsidP="009B5471">
            <w:pPr>
              <w:jc w:val="center"/>
              <w:rPr>
                <w:rFonts w:ascii="Montserrat" w:hAnsi="Montserrat" w:cs="Arial"/>
                <w:b/>
                <w:bCs/>
                <w:color w:val="FFFFFF" w:themeColor="background1"/>
                <w:sz w:val="20"/>
                <w:szCs w:val="20"/>
              </w:rPr>
            </w:pPr>
          </w:p>
        </w:tc>
      </w:tr>
      <w:tr w:rsidR="005C6930" w:rsidRPr="00122456" w14:paraId="3A42E19E" w14:textId="77777777" w:rsidTr="00904B69">
        <w:tc>
          <w:tcPr>
            <w:tcW w:w="10603" w:type="dxa"/>
            <w:gridSpan w:val="3"/>
            <w:shd w:val="clear" w:color="auto" w:fill="6A2D97"/>
          </w:tcPr>
          <w:p w14:paraId="2D26882D" w14:textId="77777777" w:rsidR="005C6930" w:rsidRPr="00122456" w:rsidRDefault="005C6930" w:rsidP="009B5471">
            <w:pPr>
              <w:jc w:val="center"/>
              <w:rPr>
                <w:rFonts w:ascii="Montserrat" w:hAnsi="Montserrat" w:cs="Arial"/>
                <w:bCs/>
                <w:color w:val="FFFFFF" w:themeColor="background1"/>
                <w:sz w:val="20"/>
                <w:szCs w:val="20"/>
              </w:rPr>
            </w:pPr>
          </w:p>
        </w:tc>
      </w:tr>
      <w:tr w:rsidR="00867809" w:rsidRPr="00122456" w14:paraId="6F2BBFB0" w14:textId="77777777" w:rsidTr="00904B69">
        <w:tc>
          <w:tcPr>
            <w:tcW w:w="1426" w:type="dxa"/>
            <w:shd w:val="clear" w:color="auto" w:fill="6A2D97"/>
          </w:tcPr>
          <w:p w14:paraId="32D637E0" w14:textId="77777777" w:rsidR="00867809" w:rsidRPr="00122456" w:rsidRDefault="00867809" w:rsidP="00E40E58">
            <w:pPr>
              <w:jc w:val="center"/>
              <w:rPr>
                <w:rFonts w:ascii="Montserrat" w:hAnsi="Montserrat" w:cs="Arial"/>
                <w:b/>
                <w:bCs/>
                <w:color w:val="FFFFFF" w:themeColor="background1"/>
                <w:sz w:val="20"/>
                <w:szCs w:val="20"/>
              </w:rPr>
            </w:pPr>
            <w:proofErr w:type="spellStart"/>
            <w:r w:rsidRPr="00122456">
              <w:rPr>
                <w:rFonts w:ascii="Montserrat" w:hAnsi="Montserrat" w:cs="Arial"/>
                <w:b/>
                <w:bCs/>
                <w:color w:val="FFFFFF" w:themeColor="background1"/>
                <w:sz w:val="20"/>
                <w:szCs w:val="20"/>
              </w:rPr>
              <w:t>N°</w:t>
            </w:r>
            <w:proofErr w:type="spellEnd"/>
          </w:p>
        </w:tc>
        <w:tc>
          <w:tcPr>
            <w:tcW w:w="3224" w:type="dxa"/>
            <w:shd w:val="clear" w:color="auto" w:fill="6A2D97"/>
          </w:tcPr>
          <w:p w14:paraId="5F2A5F2B" w14:textId="77777777" w:rsidR="00867809" w:rsidRPr="00122456" w:rsidRDefault="00867809" w:rsidP="00E40E58">
            <w:pPr>
              <w:jc w:val="center"/>
              <w:rPr>
                <w:rFonts w:ascii="Montserrat" w:hAnsi="Montserrat" w:cs="Arial"/>
                <w:b/>
                <w:bCs/>
                <w:color w:val="FFFFFF" w:themeColor="background1"/>
                <w:sz w:val="20"/>
                <w:szCs w:val="20"/>
              </w:rPr>
            </w:pPr>
            <w:r w:rsidRPr="00122456">
              <w:rPr>
                <w:rFonts w:ascii="Montserrat" w:hAnsi="Montserrat" w:cs="Arial"/>
                <w:b/>
                <w:bCs/>
                <w:color w:val="FFFFFF" w:themeColor="background1"/>
                <w:sz w:val="20"/>
                <w:szCs w:val="20"/>
              </w:rPr>
              <w:t>Nombre</w:t>
            </w:r>
          </w:p>
        </w:tc>
        <w:tc>
          <w:tcPr>
            <w:tcW w:w="5953" w:type="dxa"/>
            <w:shd w:val="clear" w:color="auto" w:fill="6A2D97"/>
          </w:tcPr>
          <w:p w14:paraId="0B99037D" w14:textId="77777777" w:rsidR="00867809" w:rsidRPr="00122456" w:rsidRDefault="00867809" w:rsidP="00E40E58">
            <w:pPr>
              <w:jc w:val="center"/>
              <w:rPr>
                <w:rFonts w:ascii="Montserrat" w:hAnsi="Montserrat" w:cs="Arial"/>
                <w:b/>
                <w:bCs/>
                <w:color w:val="FFFFFF" w:themeColor="background1"/>
                <w:sz w:val="20"/>
                <w:szCs w:val="20"/>
              </w:rPr>
            </w:pPr>
            <w:r w:rsidRPr="00122456">
              <w:rPr>
                <w:rFonts w:ascii="Montserrat" w:hAnsi="Montserrat" w:cs="Arial"/>
                <w:b/>
                <w:bCs/>
                <w:color w:val="FFFFFF" w:themeColor="background1"/>
                <w:sz w:val="20"/>
                <w:szCs w:val="20"/>
              </w:rPr>
              <w:t>Cargo</w:t>
            </w:r>
          </w:p>
          <w:p w14:paraId="33C38756" w14:textId="205F85B4" w:rsidR="00867809" w:rsidRPr="00122456" w:rsidRDefault="00867809" w:rsidP="00E40E58">
            <w:pPr>
              <w:jc w:val="center"/>
              <w:rPr>
                <w:rFonts w:ascii="Montserrat" w:hAnsi="Montserrat" w:cs="Arial"/>
                <w:b/>
                <w:bCs/>
                <w:color w:val="FFFFFF" w:themeColor="background1"/>
                <w:sz w:val="20"/>
                <w:szCs w:val="20"/>
              </w:rPr>
            </w:pPr>
            <w:r w:rsidRPr="00122456">
              <w:rPr>
                <w:rFonts w:ascii="Montserrat" w:hAnsi="Montserrat" w:cs="Arial"/>
                <w:b/>
                <w:bCs/>
                <w:color w:val="FFFFFF" w:themeColor="background1"/>
                <w:sz w:val="20"/>
                <w:szCs w:val="20"/>
              </w:rPr>
              <w:t>Firma</w:t>
            </w:r>
          </w:p>
        </w:tc>
      </w:tr>
      <w:tr w:rsidR="00867809" w:rsidRPr="00122456" w14:paraId="235AA7CC" w14:textId="77777777" w:rsidTr="00867809">
        <w:trPr>
          <w:trHeight w:val="296"/>
        </w:trPr>
        <w:tc>
          <w:tcPr>
            <w:tcW w:w="1426" w:type="dxa"/>
          </w:tcPr>
          <w:p w14:paraId="7C65ADC8"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63C8D2C1" w14:textId="7238585A"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Edgar Rogelio Estrada Ruiz</w:t>
            </w:r>
          </w:p>
        </w:tc>
        <w:tc>
          <w:tcPr>
            <w:tcW w:w="5953" w:type="dxa"/>
          </w:tcPr>
          <w:p w14:paraId="000D9004" w14:textId="1653A6C4"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Director de Gobierno Abierto del OGAIP Oaxaca</w:t>
            </w:r>
          </w:p>
        </w:tc>
      </w:tr>
      <w:tr w:rsidR="00867809" w:rsidRPr="00122456" w14:paraId="4863E19F" w14:textId="77777777" w:rsidTr="00867809">
        <w:trPr>
          <w:trHeight w:val="176"/>
        </w:trPr>
        <w:tc>
          <w:tcPr>
            <w:tcW w:w="1426" w:type="dxa"/>
          </w:tcPr>
          <w:p w14:paraId="67E3F561"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2F498187" w14:textId="35672C4F" w:rsidR="00867809" w:rsidRPr="00122456" w:rsidRDefault="00867809" w:rsidP="00844168">
            <w:pPr>
              <w:spacing w:line="276" w:lineRule="auto"/>
              <w:jc w:val="both"/>
              <w:rPr>
                <w:rFonts w:ascii="Montserrat" w:hAnsi="Montserrat" w:cs="Arial"/>
                <w:sz w:val="20"/>
                <w:szCs w:val="20"/>
                <w:lang w:val="en-US"/>
              </w:rPr>
            </w:pPr>
            <w:r w:rsidRPr="00122456">
              <w:rPr>
                <w:rFonts w:ascii="Montserrat" w:hAnsi="Montserrat" w:cs="Arial"/>
                <w:sz w:val="20"/>
                <w:szCs w:val="20"/>
                <w:lang w:val="en-US"/>
              </w:rPr>
              <w:t>Kenia Arlette Blas Ramírez</w:t>
            </w:r>
          </w:p>
        </w:tc>
        <w:tc>
          <w:tcPr>
            <w:tcW w:w="5953" w:type="dxa"/>
          </w:tcPr>
          <w:p w14:paraId="5BEDAF1D" w14:textId="4044EE5C"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Analista de la Dirección de Gobierno Abierto </w:t>
            </w:r>
          </w:p>
        </w:tc>
      </w:tr>
      <w:tr w:rsidR="00867809" w:rsidRPr="00122456" w14:paraId="30C7B979" w14:textId="77777777" w:rsidTr="00867809">
        <w:trPr>
          <w:trHeight w:val="181"/>
        </w:trPr>
        <w:tc>
          <w:tcPr>
            <w:tcW w:w="1426" w:type="dxa"/>
          </w:tcPr>
          <w:p w14:paraId="3AD374CB"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5D345607" w14:textId="40196890" w:rsidR="00867809" w:rsidRPr="00122456" w:rsidRDefault="00867809" w:rsidP="00844168">
            <w:pPr>
              <w:spacing w:line="276" w:lineRule="auto"/>
              <w:rPr>
                <w:rFonts w:ascii="Montserrat" w:hAnsi="Montserrat" w:cs="Arial"/>
                <w:sz w:val="20"/>
                <w:szCs w:val="20"/>
                <w:lang w:val="en-US"/>
              </w:rPr>
            </w:pPr>
            <w:r w:rsidRPr="00122456">
              <w:rPr>
                <w:rFonts w:ascii="Montserrat" w:hAnsi="Montserrat" w:cs="Arial"/>
                <w:sz w:val="20"/>
                <w:szCs w:val="20"/>
                <w:lang w:val="en-US"/>
              </w:rPr>
              <w:t>Luz Alejandra Hernandez Rojas</w:t>
            </w:r>
          </w:p>
        </w:tc>
        <w:tc>
          <w:tcPr>
            <w:tcW w:w="5953" w:type="dxa"/>
          </w:tcPr>
          <w:p w14:paraId="2E20862A" w14:textId="15E5DC29"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Congreso Estado de Oaxaca</w:t>
            </w:r>
          </w:p>
        </w:tc>
      </w:tr>
      <w:tr w:rsidR="00867809" w:rsidRPr="00122456" w14:paraId="1C8EC9CE" w14:textId="77777777" w:rsidTr="00867809">
        <w:trPr>
          <w:trHeight w:val="208"/>
        </w:trPr>
        <w:tc>
          <w:tcPr>
            <w:tcW w:w="1426" w:type="dxa"/>
          </w:tcPr>
          <w:p w14:paraId="792323FB"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28A7BDD2" w14:textId="26915009" w:rsidR="00867809" w:rsidRPr="00122456" w:rsidRDefault="00867809" w:rsidP="00844168">
            <w:pPr>
              <w:spacing w:line="276" w:lineRule="auto"/>
              <w:jc w:val="both"/>
              <w:rPr>
                <w:rFonts w:ascii="Montserrat" w:hAnsi="Montserrat" w:cs="Arial"/>
                <w:sz w:val="20"/>
                <w:szCs w:val="20"/>
                <w:lang w:val="en-US"/>
              </w:rPr>
            </w:pPr>
            <w:r w:rsidRPr="00122456">
              <w:rPr>
                <w:rFonts w:ascii="Montserrat" w:hAnsi="Montserrat" w:cs="Arial"/>
                <w:sz w:val="20"/>
                <w:szCs w:val="20"/>
                <w:lang w:val="en-US"/>
              </w:rPr>
              <w:t xml:space="preserve">Victor Manuel Ramos Aguilar </w:t>
            </w:r>
          </w:p>
        </w:tc>
        <w:tc>
          <w:tcPr>
            <w:tcW w:w="5953" w:type="dxa"/>
          </w:tcPr>
          <w:p w14:paraId="2E4EB552" w14:textId="7B32827B"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Enlace operativo Municipio de Oaxaca de Juárez</w:t>
            </w:r>
          </w:p>
        </w:tc>
      </w:tr>
      <w:tr w:rsidR="00867809" w:rsidRPr="00122456" w14:paraId="5C43C9ED" w14:textId="77777777" w:rsidTr="00867809">
        <w:trPr>
          <w:trHeight w:val="254"/>
        </w:trPr>
        <w:tc>
          <w:tcPr>
            <w:tcW w:w="1426" w:type="dxa"/>
          </w:tcPr>
          <w:p w14:paraId="2CE0B476"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67905227" w14:textId="3EC9A356"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Jaime Alejandro Velázquez Martínez</w:t>
            </w:r>
          </w:p>
        </w:tc>
        <w:tc>
          <w:tcPr>
            <w:tcW w:w="5953" w:type="dxa"/>
          </w:tcPr>
          <w:p w14:paraId="5350C288" w14:textId="11C4CA9D"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Director de Asuntos Jurídicos</w:t>
            </w:r>
            <w:r w:rsidR="005B5E23" w:rsidRPr="00122456">
              <w:rPr>
                <w:rFonts w:ascii="Montserrat" w:hAnsi="Montserrat" w:cs="Arial"/>
                <w:sz w:val="20"/>
                <w:szCs w:val="20"/>
              </w:rPr>
              <w:t xml:space="preserve">, </w:t>
            </w:r>
            <w:proofErr w:type="gramStart"/>
            <w:r w:rsidR="005B5E23" w:rsidRPr="00122456">
              <w:rPr>
                <w:rFonts w:ascii="Montserrat" w:hAnsi="Montserrat" w:cs="Arial"/>
                <w:sz w:val="20"/>
                <w:szCs w:val="20"/>
              </w:rPr>
              <w:t>Responsable</w:t>
            </w:r>
            <w:proofErr w:type="gramEnd"/>
            <w:r w:rsidR="005B5E23" w:rsidRPr="00122456">
              <w:rPr>
                <w:rFonts w:ascii="Montserrat" w:hAnsi="Montserrat" w:cs="Arial"/>
                <w:sz w:val="20"/>
                <w:szCs w:val="20"/>
              </w:rPr>
              <w:t xml:space="preserve"> de la Unidad de Transparencia y Suplente </w:t>
            </w:r>
            <w:r w:rsidRPr="00122456">
              <w:rPr>
                <w:rFonts w:ascii="Montserrat" w:hAnsi="Montserrat" w:cs="Arial"/>
                <w:sz w:val="20"/>
                <w:szCs w:val="20"/>
              </w:rPr>
              <w:t>de la Fiscalía General del Estado de Oaxaca</w:t>
            </w:r>
          </w:p>
        </w:tc>
      </w:tr>
      <w:tr w:rsidR="005B5E23" w:rsidRPr="00122456" w14:paraId="3AF3D0B6" w14:textId="77777777" w:rsidTr="00867809">
        <w:trPr>
          <w:trHeight w:val="254"/>
        </w:trPr>
        <w:tc>
          <w:tcPr>
            <w:tcW w:w="1426" w:type="dxa"/>
          </w:tcPr>
          <w:p w14:paraId="54DBCCF4" w14:textId="77777777" w:rsidR="005B5E23" w:rsidRPr="00122456" w:rsidRDefault="005B5E23"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0F528390" w14:textId="2F796081" w:rsidR="005B5E23" w:rsidRPr="00122456" w:rsidRDefault="005B5E23"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Nelly </w:t>
            </w:r>
            <w:proofErr w:type="spellStart"/>
            <w:r w:rsidRPr="00122456">
              <w:rPr>
                <w:rFonts w:ascii="Montserrat" w:hAnsi="Montserrat" w:cs="Arial"/>
                <w:sz w:val="20"/>
                <w:szCs w:val="20"/>
              </w:rPr>
              <w:t>Jeanett</w:t>
            </w:r>
            <w:proofErr w:type="spellEnd"/>
            <w:r w:rsidRPr="00122456">
              <w:rPr>
                <w:rFonts w:ascii="Montserrat" w:hAnsi="Montserrat" w:cs="Arial"/>
                <w:sz w:val="20"/>
                <w:szCs w:val="20"/>
              </w:rPr>
              <w:t xml:space="preserve"> </w:t>
            </w:r>
            <w:proofErr w:type="spellStart"/>
            <w:r w:rsidRPr="00122456">
              <w:rPr>
                <w:rFonts w:ascii="Montserrat" w:hAnsi="Montserrat" w:cs="Arial"/>
                <w:sz w:val="20"/>
                <w:szCs w:val="20"/>
              </w:rPr>
              <w:t>Mendez</w:t>
            </w:r>
            <w:proofErr w:type="spellEnd"/>
            <w:r w:rsidRPr="00122456">
              <w:rPr>
                <w:rFonts w:ascii="Montserrat" w:hAnsi="Montserrat" w:cs="Arial"/>
                <w:sz w:val="20"/>
                <w:szCs w:val="20"/>
              </w:rPr>
              <w:t xml:space="preserve"> Marcial</w:t>
            </w:r>
          </w:p>
        </w:tc>
        <w:tc>
          <w:tcPr>
            <w:tcW w:w="5953" w:type="dxa"/>
          </w:tcPr>
          <w:p w14:paraId="6B8DD366" w14:textId="50780A55" w:rsidR="005B5E23" w:rsidRPr="00122456" w:rsidRDefault="005B5E23"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Encargada de la Unidad de Transparencia de la </w:t>
            </w:r>
            <w:proofErr w:type="gramStart"/>
            <w:r w:rsidRPr="00122456">
              <w:rPr>
                <w:rFonts w:ascii="Montserrat" w:hAnsi="Montserrat" w:cs="Arial"/>
                <w:sz w:val="20"/>
                <w:szCs w:val="20"/>
              </w:rPr>
              <w:t>Fiscalía General</w:t>
            </w:r>
            <w:proofErr w:type="gramEnd"/>
            <w:r w:rsidRPr="00122456">
              <w:rPr>
                <w:rFonts w:ascii="Montserrat" w:hAnsi="Montserrat" w:cs="Arial"/>
                <w:sz w:val="20"/>
                <w:szCs w:val="20"/>
              </w:rPr>
              <w:t xml:space="preserve"> del Estado de Oaxaca</w:t>
            </w:r>
          </w:p>
        </w:tc>
      </w:tr>
      <w:tr w:rsidR="00867809" w:rsidRPr="00122456" w14:paraId="25BE2FE1" w14:textId="77777777" w:rsidTr="00867809">
        <w:trPr>
          <w:trHeight w:val="254"/>
        </w:trPr>
        <w:tc>
          <w:tcPr>
            <w:tcW w:w="1426" w:type="dxa"/>
          </w:tcPr>
          <w:p w14:paraId="394D5F4C"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684DCB9C" w14:textId="626A065B"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José Manuel </w:t>
            </w:r>
            <w:r w:rsidR="005B5E23" w:rsidRPr="00122456">
              <w:rPr>
                <w:rFonts w:ascii="Montserrat" w:hAnsi="Montserrat" w:cs="Arial"/>
                <w:sz w:val="20"/>
                <w:szCs w:val="20"/>
              </w:rPr>
              <w:t xml:space="preserve">Méndez </w:t>
            </w:r>
            <w:proofErr w:type="spellStart"/>
            <w:r w:rsidR="005B5E23" w:rsidRPr="00122456">
              <w:rPr>
                <w:rFonts w:ascii="Montserrat" w:hAnsi="Montserrat" w:cs="Arial"/>
                <w:sz w:val="20"/>
                <w:szCs w:val="20"/>
              </w:rPr>
              <w:t>S</w:t>
            </w:r>
            <w:r w:rsidRPr="00122456">
              <w:rPr>
                <w:rFonts w:ascii="Montserrat" w:hAnsi="Montserrat" w:cs="Arial"/>
                <w:sz w:val="20"/>
                <w:szCs w:val="20"/>
              </w:rPr>
              <w:t>píndola</w:t>
            </w:r>
            <w:proofErr w:type="spellEnd"/>
          </w:p>
        </w:tc>
        <w:tc>
          <w:tcPr>
            <w:tcW w:w="5953" w:type="dxa"/>
          </w:tcPr>
          <w:p w14:paraId="0B891A2F" w14:textId="5C30B093"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Director de Transparencia, encargado de la Subsecretaría de Transparencia</w:t>
            </w:r>
            <w:r w:rsidR="005B5E23" w:rsidRPr="00122456">
              <w:rPr>
                <w:rFonts w:ascii="Montserrat" w:hAnsi="Montserrat" w:cs="Arial"/>
                <w:sz w:val="20"/>
                <w:szCs w:val="20"/>
              </w:rPr>
              <w:t xml:space="preserve"> y Contraloría Social de la Secretaría de la Contraloría y Transparencia Gubernamental </w:t>
            </w:r>
          </w:p>
        </w:tc>
      </w:tr>
      <w:tr w:rsidR="00867809" w:rsidRPr="00122456" w14:paraId="2B9DA748" w14:textId="77777777" w:rsidTr="00867809">
        <w:trPr>
          <w:trHeight w:val="359"/>
        </w:trPr>
        <w:tc>
          <w:tcPr>
            <w:tcW w:w="1426" w:type="dxa"/>
          </w:tcPr>
          <w:p w14:paraId="2FA65FDE"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6E4C75CB" w14:textId="756FB4AA"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Jaime </w:t>
            </w:r>
            <w:r w:rsidR="005B5E23" w:rsidRPr="00122456">
              <w:rPr>
                <w:rFonts w:ascii="Montserrat" w:hAnsi="Montserrat" w:cs="Arial"/>
                <w:sz w:val="20"/>
                <w:szCs w:val="20"/>
              </w:rPr>
              <w:t xml:space="preserve">Ricardo </w:t>
            </w:r>
            <w:r w:rsidRPr="00122456">
              <w:rPr>
                <w:rFonts w:ascii="Montserrat" w:hAnsi="Montserrat" w:cs="Arial"/>
                <w:sz w:val="20"/>
                <w:szCs w:val="20"/>
              </w:rPr>
              <w:t>Lagunas</w:t>
            </w:r>
            <w:r w:rsidR="005B5E23" w:rsidRPr="00122456">
              <w:rPr>
                <w:rFonts w:ascii="Montserrat" w:hAnsi="Montserrat" w:cs="Arial"/>
                <w:sz w:val="20"/>
                <w:szCs w:val="20"/>
              </w:rPr>
              <w:t xml:space="preserve"> Piñón</w:t>
            </w:r>
          </w:p>
        </w:tc>
        <w:tc>
          <w:tcPr>
            <w:tcW w:w="5953" w:type="dxa"/>
          </w:tcPr>
          <w:p w14:paraId="5E598705" w14:textId="4979D751"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Enlace operativo de la </w:t>
            </w:r>
            <w:proofErr w:type="gramStart"/>
            <w:r w:rsidRPr="00122456">
              <w:rPr>
                <w:rFonts w:ascii="Montserrat" w:hAnsi="Montserrat" w:cs="Arial"/>
                <w:sz w:val="20"/>
                <w:szCs w:val="20"/>
              </w:rPr>
              <w:t>Secretaria</w:t>
            </w:r>
            <w:proofErr w:type="gramEnd"/>
            <w:r w:rsidRPr="00122456">
              <w:rPr>
                <w:rFonts w:ascii="Montserrat" w:hAnsi="Montserrat" w:cs="Arial"/>
                <w:sz w:val="20"/>
                <w:szCs w:val="20"/>
              </w:rPr>
              <w:t xml:space="preserve"> de la Contraloría y Transparencia Gubernamental (SCTG)</w:t>
            </w:r>
          </w:p>
        </w:tc>
      </w:tr>
      <w:tr w:rsidR="00867809" w:rsidRPr="00122456" w14:paraId="0D05FBE7" w14:textId="77777777" w:rsidTr="00867809">
        <w:trPr>
          <w:trHeight w:val="366"/>
        </w:trPr>
        <w:tc>
          <w:tcPr>
            <w:tcW w:w="1426" w:type="dxa"/>
          </w:tcPr>
          <w:p w14:paraId="5A2739A4"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4AE0F340" w14:textId="271F4B65"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Mónica Andrea Cerqueda Santaella </w:t>
            </w:r>
          </w:p>
        </w:tc>
        <w:tc>
          <w:tcPr>
            <w:tcW w:w="5953" w:type="dxa"/>
          </w:tcPr>
          <w:p w14:paraId="71EC304D" w14:textId="59D42D4A" w:rsidR="00867809" w:rsidRPr="00122456" w:rsidRDefault="00122456"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Representante del </w:t>
            </w:r>
            <w:r w:rsidR="00867809" w:rsidRPr="00122456">
              <w:rPr>
                <w:rFonts w:ascii="Montserrat" w:hAnsi="Montserrat" w:cs="Arial"/>
                <w:sz w:val="20"/>
                <w:szCs w:val="20"/>
              </w:rPr>
              <w:t>Instituto Estatal de Educación Pública de Oaxaca</w:t>
            </w:r>
          </w:p>
        </w:tc>
      </w:tr>
      <w:tr w:rsidR="00867809" w:rsidRPr="00122456" w14:paraId="1992363A" w14:textId="77777777" w:rsidTr="00867809">
        <w:trPr>
          <w:trHeight w:val="599"/>
        </w:trPr>
        <w:tc>
          <w:tcPr>
            <w:tcW w:w="1426" w:type="dxa"/>
          </w:tcPr>
          <w:p w14:paraId="7ADF4329"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133CFD25" w14:textId="087A2916"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Maribel Herrera Hernández</w:t>
            </w:r>
          </w:p>
        </w:tc>
        <w:tc>
          <w:tcPr>
            <w:tcW w:w="5953" w:type="dxa"/>
          </w:tcPr>
          <w:p w14:paraId="695C6B6D" w14:textId="4BB74EB9"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Titular del Departamento Jurídico de la Coordinación de Planeación y Evaluación para el Desarrollo Social de Oaxaca (COPEVAL)</w:t>
            </w:r>
          </w:p>
        </w:tc>
      </w:tr>
      <w:tr w:rsidR="00867809" w:rsidRPr="00122456" w14:paraId="7F9D6BAF" w14:textId="77777777" w:rsidTr="00867809">
        <w:trPr>
          <w:trHeight w:val="524"/>
        </w:trPr>
        <w:tc>
          <w:tcPr>
            <w:tcW w:w="1426" w:type="dxa"/>
          </w:tcPr>
          <w:p w14:paraId="32BC2819"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7BD768C0" w14:textId="5253F2C9"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Sergio Antonio Bolaños Cacho García</w:t>
            </w:r>
          </w:p>
        </w:tc>
        <w:tc>
          <w:tcPr>
            <w:tcW w:w="5953" w:type="dxa"/>
          </w:tcPr>
          <w:p w14:paraId="24FFAD05" w14:textId="7A341B04" w:rsidR="00867809" w:rsidRPr="00122456" w:rsidRDefault="00122456"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Responsable de la </w:t>
            </w:r>
            <w:r w:rsidR="00867809" w:rsidRPr="00122456">
              <w:rPr>
                <w:rFonts w:ascii="Montserrat" w:hAnsi="Montserrat" w:cs="Arial"/>
                <w:sz w:val="20"/>
                <w:szCs w:val="20"/>
              </w:rPr>
              <w:t>Unidad de Transparencia de los Servicios de Salud de Oaxaca</w:t>
            </w:r>
          </w:p>
        </w:tc>
      </w:tr>
      <w:tr w:rsidR="00867809" w:rsidRPr="00122456" w14:paraId="594671A2" w14:textId="77777777" w:rsidTr="00867809">
        <w:trPr>
          <w:trHeight w:val="519"/>
        </w:trPr>
        <w:tc>
          <w:tcPr>
            <w:tcW w:w="1426" w:type="dxa"/>
          </w:tcPr>
          <w:p w14:paraId="553914BB" w14:textId="77777777" w:rsidR="00867809" w:rsidRPr="00122456" w:rsidRDefault="00867809" w:rsidP="00844168">
            <w:pPr>
              <w:pStyle w:val="Prrafodelista"/>
              <w:numPr>
                <w:ilvl w:val="0"/>
                <w:numId w:val="19"/>
              </w:numPr>
              <w:spacing w:after="0" w:line="276" w:lineRule="auto"/>
              <w:jc w:val="both"/>
              <w:rPr>
                <w:rFonts w:ascii="Montserrat" w:hAnsi="Montserrat" w:cs="Arial"/>
                <w:sz w:val="20"/>
                <w:szCs w:val="20"/>
              </w:rPr>
            </w:pPr>
          </w:p>
        </w:tc>
        <w:tc>
          <w:tcPr>
            <w:tcW w:w="3224" w:type="dxa"/>
          </w:tcPr>
          <w:p w14:paraId="039575E6" w14:textId="7995F237"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Miguel Ángel Castro Franco</w:t>
            </w:r>
          </w:p>
        </w:tc>
        <w:tc>
          <w:tcPr>
            <w:tcW w:w="5953" w:type="dxa"/>
          </w:tcPr>
          <w:p w14:paraId="024259D4" w14:textId="77777777"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 xml:space="preserve">Enlace Operativo del STGAO y </w:t>
            </w:r>
            <w:proofErr w:type="gramStart"/>
            <w:r w:rsidRPr="00122456">
              <w:rPr>
                <w:rFonts w:ascii="Montserrat" w:hAnsi="Montserrat" w:cs="Arial"/>
                <w:sz w:val="20"/>
                <w:szCs w:val="20"/>
              </w:rPr>
              <w:t>Jefe</w:t>
            </w:r>
            <w:proofErr w:type="gramEnd"/>
            <w:r w:rsidRPr="00122456">
              <w:rPr>
                <w:rFonts w:ascii="Montserrat" w:hAnsi="Montserrat" w:cs="Arial"/>
                <w:sz w:val="20"/>
                <w:szCs w:val="20"/>
              </w:rPr>
              <w:t xml:space="preserve"> del Departamento de</w:t>
            </w:r>
          </w:p>
          <w:p w14:paraId="6063371E" w14:textId="7C330E22" w:rsidR="00867809" w:rsidRPr="00122456" w:rsidRDefault="00867809" w:rsidP="00844168">
            <w:pPr>
              <w:spacing w:line="276" w:lineRule="auto"/>
              <w:jc w:val="both"/>
              <w:rPr>
                <w:rFonts w:ascii="Montserrat" w:hAnsi="Montserrat" w:cs="Arial"/>
                <w:sz w:val="20"/>
                <w:szCs w:val="20"/>
              </w:rPr>
            </w:pPr>
            <w:r w:rsidRPr="00122456">
              <w:rPr>
                <w:rFonts w:ascii="Montserrat" w:hAnsi="Montserrat" w:cs="Arial"/>
                <w:sz w:val="20"/>
                <w:szCs w:val="20"/>
              </w:rPr>
              <w:t>Transparencia Unidad/Enlace del Tribunal Superior de Justicia</w:t>
            </w:r>
            <w:r w:rsidR="00122456" w:rsidRPr="00122456">
              <w:rPr>
                <w:rFonts w:ascii="Montserrat" w:hAnsi="Montserrat" w:cs="Arial"/>
                <w:sz w:val="20"/>
                <w:szCs w:val="20"/>
              </w:rPr>
              <w:t xml:space="preserve"> del Estado de Oaxaca</w:t>
            </w:r>
          </w:p>
        </w:tc>
      </w:tr>
    </w:tbl>
    <w:p w14:paraId="5DF354E2" w14:textId="77777777" w:rsidR="00B7095E" w:rsidRPr="00122456" w:rsidRDefault="00B7095E" w:rsidP="00867809">
      <w:pPr>
        <w:rPr>
          <w:rFonts w:ascii="Montserrat" w:hAnsi="Montserrat" w:cs="Arial"/>
          <w:sz w:val="20"/>
          <w:szCs w:val="20"/>
          <w:lang w:val="es-ES"/>
        </w:rPr>
      </w:pPr>
    </w:p>
    <w:sectPr w:rsidR="00B7095E" w:rsidRPr="00122456" w:rsidSect="00D75A54">
      <w:headerReference w:type="default" r:id="rId8"/>
      <w:footerReference w:type="default" r:id="rId9"/>
      <w:pgSz w:w="12240" w:h="15840" w:code="1"/>
      <w:pgMar w:top="1701" w:right="1701"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014F" w14:textId="77777777" w:rsidR="006F2E1C" w:rsidRDefault="006F2E1C" w:rsidP="00505074">
      <w:r>
        <w:separator/>
      </w:r>
    </w:p>
  </w:endnote>
  <w:endnote w:type="continuationSeparator" w:id="0">
    <w:p w14:paraId="4861062F" w14:textId="77777777" w:rsidR="006F2E1C" w:rsidRDefault="006F2E1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612047"/>
      <w:docPartObj>
        <w:docPartGallery w:val="Page Numbers (Bottom of Page)"/>
        <w:docPartUnique/>
      </w:docPartObj>
    </w:sdtPr>
    <w:sdtEndPr/>
    <w:sdtContent>
      <w:sdt>
        <w:sdtPr>
          <w:id w:val="-1769616900"/>
          <w:docPartObj>
            <w:docPartGallery w:val="Page Numbers (Top of Page)"/>
            <w:docPartUnique/>
          </w:docPartObj>
        </w:sdtPr>
        <w:sdtEndPr/>
        <w:sdtContent>
          <w:p w14:paraId="31179470" w14:textId="0EA38CA7" w:rsidR="008F5870" w:rsidRDefault="008B56AA">
            <w:pPr>
              <w:pStyle w:val="Piedepgina"/>
              <w:jc w:val="right"/>
            </w:pPr>
            <w:r w:rsidRPr="008B56AA">
              <w:rPr>
                <w:noProof/>
                <w:sz w:val="18"/>
                <w:szCs w:val="18"/>
              </w:rPr>
              <w:drawing>
                <wp:anchor distT="0" distB="0" distL="114300" distR="114300" simplePos="0" relativeHeight="251672576" behindDoc="0" locked="0" layoutInCell="1" allowOverlap="1" wp14:anchorId="55FF8485" wp14:editId="4C26AADF">
                  <wp:simplePos x="0" y="0"/>
                  <wp:positionH relativeFrom="margin">
                    <wp:posOffset>-520700</wp:posOffset>
                  </wp:positionH>
                  <wp:positionV relativeFrom="paragraph">
                    <wp:posOffset>-99221</wp:posOffset>
                  </wp:positionV>
                  <wp:extent cx="6475730" cy="521970"/>
                  <wp:effectExtent l="0" t="0" r="1270" b="0"/>
                  <wp:wrapThrough wrapText="bothSides">
                    <wp:wrapPolygon edited="0">
                      <wp:start x="0" y="0"/>
                      <wp:lineTo x="0" y="20496"/>
                      <wp:lineTo x="21541" y="20496"/>
                      <wp:lineTo x="2154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647573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70" w:rsidRPr="008B56AA">
              <w:rPr>
                <w:sz w:val="18"/>
                <w:szCs w:val="18"/>
                <w:lang w:val="es-ES"/>
              </w:rPr>
              <w:t xml:space="preserve">Página </w:t>
            </w:r>
            <w:r w:rsidR="008F5870" w:rsidRPr="008B56AA">
              <w:rPr>
                <w:b/>
                <w:bCs/>
                <w:sz w:val="18"/>
                <w:szCs w:val="18"/>
              </w:rPr>
              <w:fldChar w:fldCharType="begin"/>
            </w:r>
            <w:r w:rsidR="008F5870" w:rsidRPr="008B56AA">
              <w:rPr>
                <w:b/>
                <w:bCs/>
                <w:sz w:val="18"/>
                <w:szCs w:val="18"/>
              </w:rPr>
              <w:instrText>PAGE</w:instrText>
            </w:r>
            <w:r w:rsidR="008F5870" w:rsidRPr="008B56AA">
              <w:rPr>
                <w:b/>
                <w:bCs/>
                <w:sz w:val="18"/>
                <w:szCs w:val="18"/>
              </w:rPr>
              <w:fldChar w:fldCharType="separate"/>
            </w:r>
            <w:r w:rsidR="00E10035" w:rsidRPr="008B56AA">
              <w:rPr>
                <w:b/>
                <w:bCs/>
                <w:noProof/>
                <w:sz w:val="18"/>
                <w:szCs w:val="18"/>
              </w:rPr>
              <w:t>4</w:t>
            </w:r>
            <w:r w:rsidR="008F5870" w:rsidRPr="008B56AA">
              <w:rPr>
                <w:b/>
                <w:bCs/>
                <w:sz w:val="18"/>
                <w:szCs w:val="18"/>
              </w:rPr>
              <w:fldChar w:fldCharType="end"/>
            </w:r>
            <w:r w:rsidR="008F5870" w:rsidRPr="008B56AA">
              <w:rPr>
                <w:sz w:val="18"/>
                <w:szCs w:val="18"/>
                <w:lang w:val="es-ES"/>
              </w:rPr>
              <w:t xml:space="preserve"> de </w:t>
            </w:r>
            <w:r w:rsidR="008F5870" w:rsidRPr="008B56AA">
              <w:rPr>
                <w:b/>
                <w:bCs/>
                <w:sz w:val="18"/>
                <w:szCs w:val="18"/>
              </w:rPr>
              <w:fldChar w:fldCharType="begin"/>
            </w:r>
            <w:r w:rsidR="008F5870" w:rsidRPr="008B56AA">
              <w:rPr>
                <w:b/>
                <w:bCs/>
                <w:sz w:val="18"/>
                <w:szCs w:val="18"/>
              </w:rPr>
              <w:instrText>NUMPAGES</w:instrText>
            </w:r>
            <w:r w:rsidR="008F5870" w:rsidRPr="008B56AA">
              <w:rPr>
                <w:b/>
                <w:bCs/>
                <w:sz w:val="18"/>
                <w:szCs w:val="18"/>
              </w:rPr>
              <w:fldChar w:fldCharType="separate"/>
            </w:r>
            <w:r w:rsidR="00E10035" w:rsidRPr="008B56AA">
              <w:rPr>
                <w:b/>
                <w:bCs/>
                <w:noProof/>
                <w:sz w:val="18"/>
                <w:szCs w:val="18"/>
              </w:rPr>
              <w:t>4</w:t>
            </w:r>
            <w:r w:rsidR="008F5870" w:rsidRPr="008B56AA">
              <w:rPr>
                <w:b/>
                <w:bCs/>
                <w:sz w:val="18"/>
                <w:szCs w:val="18"/>
              </w:rPr>
              <w:fldChar w:fldCharType="end"/>
            </w:r>
          </w:p>
        </w:sdtContent>
      </w:sdt>
    </w:sdtContent>
  </w:sdt>
  <w:p w14:paraId="70A65118" w14:textId="6BB4B57E" w:rsidR="008F5870" w:rsidRDefault="008F5870" w:rsidP="00A573B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C58B" w14:textId="77777777" w:rsidR="006F2E1C" w:rsidRDefault="006F2E1C" w:rsidP="00505074">
      <w:r>
        <w:separator/>
      </w:r>
    </w:p>
  </w:footnote>
  <w:footnote w:type="continuationSeparator" w:id="0">
    <w:p w14:paraId="30A9852E" w14:textId="77777777" w:rsidR="006F2E1C" w:rsidRDefault="006F2E1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EF8F" w14:textId="110DFE23" w:rsidR="00A53558" w:rsidRPr="00774A3B" w:rsidRDefault="00774A3B" w:rsidP="00774A3B">
    <w:r>
      <w:rPr>
        <w:noProof/>
      </w:rPr>
      <mc:AlternateContent>
        <mc:Choice Requires="wps">
          <w:drawing>
            <wp:anchor distT="0" distB="0" distL="114300" distR="114300" simplePos="0" relativeHeight="251671552" behindDoc="0" locked="0" layoutInCell="1" allowOverlap="1" wp14:anchorId="60DB43BA" wp14:editId="31E51F83">
              <wp:simplePos x="0" y="0"/>
              <wp:positionH relativeFrom="column">
                <wp:posOffset>2054952</wp:posOffset>
              </wp:positionH>
              <wp:positionV relativeFrom="paragraph">
                <wp:posOffset>-34579</wp:posOffset>
              </wp:positionV>
              <wp:extent cx="3805720" cy="522715"/>
              <wp:effectExtent l="0" t="0" r="4445" b="0"/>
              <wp:wrapNone/>
              <wp:docPr id="1" name="Cuadro de texto 1"/>
              <wp:cNvGraphicFramePr/>
              <a:graphic xmlns:a="http://schemas.openxmlformats.org/drawingml/2006/main">
                <a:graphicData uri="http://schemas.microsoft.com/office/word/2010/wordprocessingShape">
                  <wps:wsp>
                    <wps:cNvSpPr txBox="1"/>
                    <wps:spPr>
                      <a:xfrm>
                        <a:off x="0" y="0"/>
                        <a:ext cx="3805720" cy="522715"/>
                      </a:xfrm>
                      <a:prstGeom prst="rect">
                        <a:avLst/>
                      </a:prstGeom>
                      <a:solidFill>
                        <a:schemeClr val="lt1"/>
                      </a:solidFill>
                      <a:ln w="6350">
                        <a:noFill/>
                      </a:ln>
                    </wps:spPr>
                    <wps:txbx>
                      <w:txbxContent>
                        <w:p w14:paraId="1A4A74AE" w14:textId="67E3D7F1" w:rsidR="00774A3B" w:rsidRPr="005F5033" w:rsidRDefault="00774A3B" w:rsidP="00774A3B">
                          <w:pPr>
                            <w:jc w:val="right"/>
                            <w:rPr>
                              <w:color w:val="7030A0"/>
                              <w:sz w:val="28"/>
                              <w:szCs w:val="28"/>
                              <w:lang w:val="es-ES"/>
                            </w:rPr>
                          </w:pPr>
                          <w:r w:rsidRPr="005F5033">
                            <w:rPr>
                              <w:color w:val="7030A0"/>
                              <w:sz w:val="28"/>
                              <w:szCs w:val="28"/>
                              <w:lang w:val="es-ES"/>
                            </w:rPr>
                            <w:t>Secretariado Técnico de Gobierno Abierto del Estado de Oaxaca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B43BA" id="_x0000_t202" coordsize="21600,21600" o:spt="202" path="m,l,21600r21600,l21600,xe">
              <v:stroke joinstyle="miter"/>
              <v:path gradientshapeok="t" o:connecttype="rect"/>
            </v:shapetype>
            <v:shape id="Cuadro de texto 1" o:spid="_x0000_s1026" type="#_x0000_t202" style="position:absolute;margin-left:161.8pt;margin-top:-2.7pt;width:299.65pt;height: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" fillcolor="white [3201]" stroked="f" strokeweight=".5pt">
              <v:textbox>
                <w:txbxContent>
                  <w:p w14:paraId="1A4A74AE" w14:textId="67E3D7F1" w:rsidR="00774A3B" w:rsidRPr="005F5033" w:rsidRDefault="00774A3B" w:rsidP="00774A3B">
                    <w:pPr>
                      <w:jc w:val="right"/>
                      <w:rPr>
                        <w:color w:val="7030A0"/>
                        <w:sz w:val="28"/>
                        <w:szCs w:val="28"/>
                        <w:lang w:val="es-ES"/>
                      </w:rPr>
                    </w:pPr>
                    <w:r w:rsidRPr="005F5033">
                      <w:rPr>
                        <w:color w:val="7030A0"/>
                        <w:sz w:val="28"/>
                        <w:szCs w:val="28"/>
                        <w:lang w:val="es-ES"/>
                      </w:rPr>
                      <w:t>Secretariado Técnico de Gobierno Abierto del Estado de Oaxaca</w:t>
                    </w:r>
                  </w:p>
                </w:txbxContent>
              </v:textbox>
            </v:shape>
          </w:pict>
        </mc:Fallback>
      </mc:AlternateContent>
    </w:r>
    <w:r w:rsidR="00B91FB4" w:rsidRPr="00774A3B">
      <w:rPr>
        <w:noProof/>
      </w:rPr>
      <w:drawing>
        <wp:anchor distT="0" distB="0" distL="114300" distR="114300" simplePos="0" relativeHeight="251670528" behindDoc="0" locked="0" layoutInCell="1" allowOverlap="1" wp14:anchorId="2F8A1A3F" wp14:editId="316D1FE9">
          <wp:simplePos x="0" y="0"/>
          <wp:positionH relativeFrom="column">
            <wp:posOffset>-699770</wp:posOffset>
          </wp:positionH>
          <wp:positionV relativeFrom="paragraph">
            <wp:posOffset>-117475</wp:posOffset>
          </wp:positionV>
          <wp:extent cx="1336675" cy="6286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9877" b="15485"/>
                  <a:stretch/>
                </pic:blipFill>
                <pic:spPr bwMode="auto">
                  <a:xfrm>
                    <a:off x="0" y="0"/>
                    <a:ext cx="133667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2CA"/>
    <w:multiLevelType w:val="hybridMultilevel"/>
    <w:tmpl w:val="019C2790"/>
    <w:lvl w:ilvl="0" w:tplc="BDD418BA">
      <w:numFmt w:val="bullet"/>
      <w:lvlText w:val="-"/>
      <w:lvlJc w:val="left"/>
      <w:pPr>
        <w:ind w:left="720" w:hanging="360"/>
      </w:pPr>
      <w:rPr>
        <w:rFonts w:ascii="Calibri" w:eastAsia="Calibri" w:hAnsi="Calibri" w:cs="Calibri" w:hint="default"/>
        <w:w w:val="100"/>
        <w:sz w:val="22"/>
        <w:szCs w:val="22"/>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04306"/>
    <w:multiLevelType w:val="hybridMultilevel"/>
    <w:tmpl w:val="193EB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70228"/>
    <w:multiLevelType w:val="hybridMultilevel"/>
    <w:tmpl w:val="9FB8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25678"/>
    <w:multiLevelType w:val="hybridMultilevel"/>
    <w:tmpl w:val="FE4EAD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655309"/>
    <w:multiLevelType w:val="hybridMultilevel"/>
    <w:tmpl w:val="84D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F42441"/>
    <w:multiLevelType w:val="hybridMultilevel"/>
    <w:tmpl w:val="084E0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5235F2"/>
    <w:multiLevelType w:val="hybridMultilevel"/>
    <w:tmpl w:val="6F966AC6"/>
    <w:lvl w:ilvl="0" w:tplc="A8485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16210"/>
    <w:multiLevelType w:val="hybridMultilevel"/>
    <w:tmpl w:val="86225E28"/>
    <w:lvl w:ilvl="0" w:tplc="885EDD68">
      <w:start w:val="1"/>
      <w:numFmt w:val="decimal"/>
      <w:lvlText w:val="%1."/>
      <w:lvlJc w:val="left"/>
      <w:pPr>
        <w:tabs>
          <w:tab w:val="num" w:pos="720"/>
        </w:tabs>
        <w:ind w:left="720" w:hanging="360"/>
      </w:pPr>
    </w:lvl>
    <w:lvl w:ilvl="1" w:tplc="8E8060E8" w:tentative="1">
      <w:start w:val="1"/>
      <w:numFmt w:val="decimal"/>
      <w:lvlText w:val="%2."/>
      <w:lvlJc w:val="left"/>
      <w:pPr>
        <w:tabs>
          <w:tab w:val="num" w:pos="1440"/>
        </w:tabs>
        <w:ind w:left="1440" w:hanging="360"/>
      </w:pPr>
    </w:lvl>
    <w:lvl w:ilvl="2" w:tplc="4352179A" w:tentative="1">
      <w:start w:val="1"/>
      <w:numFmt w:val="decimal"/>
      <w:lvlText w:val="%3."/>
      <w:lvlJc w:val="left"/>
      <w:pPr>
        <w:tabs>
          <w:tab w:val="num" w:pos="2160"/>
        </w:tabs>
        <w:ind w:left="2160" w:hanging="360"/>
      </w:pPr>
    </w:lvl>
    <w:lvl w:ilvl="3" w:tplc="DBBE9B32" w:tentative="1">
      <w:start w:val="1"/>
      <w:numFmt w:val="decimal"/>
      <w:lvlText w:val="%4."/>
      <w:lvlJc w:val="left"/>
      <w:pPr>
        <w:tabs>
          <w:tab w:val="num" w:pos="2880"/>
        </w:tabs>
        <w:ind w:left="2880" w:hanging="360"/>
      </w:pPr>
    </w:lvl>
    <w:lvl w:ilvl="4" w:tplc="390A9A64" w:tentative="1">
      <w:start w:val="1"/>
      <w:numFmt w:val="decimal"/>
      <w:lvlText w:val="%5."/>
      <w:lvlJc w:val="left"/>
      <w:pPr>
        <w:tabs>
          <w:tab w:val="num" w:pos="3600"/>
        </w:tabs>
        <w:ind w:left="3600" w:hanging="360"/>
      </w:pPr>
    </w:lvl>
    <w:lvl w:ilvl="5" w:tplc="724A2388" w:tentative="1">
      <w:start w:val="1"/>
      <w:numFmt w:val="decimal"/>
      <w:lvlText w:val="%6."/>
      <w:lvlJc w:val="left"/>
      <w:pPr>
        <w:tabs>
          <w:tab w:val="num" w:pos="4320"/>
        </w:tabs>
        <w:ind w:left="4320" w:hanging="360"/>
      </w:pPr>
    </w:lvl>
    <w:lvl w:ilvl="6" w:tplc="5A24ACDA" w:tentative="1">
      <w:start w:val="1"/>
      <w:numFmt w:val="decimal"/>
      <w:lvlText w:val="%7."/>
      <w:lvlJc w:val="left"/>
      <w:pPr>
        <w:tabs>
          <w:tab w:val="num" w:pos="5040"/>
        </w:tabs>
        <w:ind w:left="5040" w:hanging="360"/>
      </w:pPr>
    </w:lvl>
    <w:lvl w:ilvl="7" w:tplc="CCCE8C48" w:tentative="1">
      <w:start w:val="1"/>
      <w:numFmt w:val="decimal"/>
      <w:lvlText w:val="%8."/>
      <w:lvlJc w:val="left"/>
      <w:pPr>
        <w:tabs>
          <w:tab w:val="num" w:pos="5760"/>
        </w:tabs>
        <w:ind w:left="5760" w:hanging="360"/>
      </w:pPr>
    </w:lvl>
    <w:lvl w:ilvl="8" w:tplc="368AB1C4" w:tentative="1">
      <w:start w:val="1"/>
      <w:numFmt w:val="decimal"/>
      <w:lvlText w:val="%9."/>
      <w:lvlJc w:val="left"/>
      <w:pPr>
        <w:tabs>
          <w:tab w:val="num" w:pos="6480"/>
        </w:tabs>
        <w:ind w:left="6480" w:hanging="360"/>
      </w:pPr>
    </w:lvl>
  </w:abstractNum>
  <w:abstractNum w:abstractNumId="8" w15:restartNumberingAfterBreak="0">
    <w:nsid w:val="2FC26349"/>
    <w:multiLevelType w:val="hybridMultilevel"/>
    <w:tmpl w:val="6A4C6320"/>
    <w:lvl w:ilvl="0" w:tplc="BDD418BA">
      <w:numFmt w:val="bullet"/>
      <w:lvlText w:val="-"/>
      <w:lvlJc w:val="left"/>
      <w:pPr>
        <w:ind w:left="720" w:hanging="360"/>
      </w:pPr>
      <w:rPr>
        <w:rFonts w:ascii="Calibri" w:eastAsia="Calibri" w:hAnsi="Calibri" w:cs="Calibri" w:hint="default"/>
        <w:w w:val="100"/>
        <w:sz w:val="22"/>
        <w:szCs w:val="22"/>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214265"/>
    <w:multiLevelType w:val="hybridMultilevel"/>
    <w:tmpl w:val="AE240F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034E11"/>
    <w:multiLevelType w:val="hybridMultilevel"/>
    <w:tmpl w:val="C3D8B2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E00378"/>
    <w:multiLevelType w:val="hybridMultilevel"/>
    <w:tmpl w:val="7CFEAF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773B80"/>
    <w:multiLevelType w:val="hybridMultilevel"/>
    <w:tmpl w:val="AA38CFD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3" w15:restartNumberingAfterBreak="0">
    <w:nsid w:val="4EA60244"/>
    <w:multiLevelType w:val="hybridMultilevel"/>
    <w:tmpl w:val="3C0C0E68"/>
    <w:lvl w:ilvl="0" w:tplc="BDD418BA">
      <w:numFmt w:val="bullet"/>
      <w:lvlText w:val="-"/>
      <w:lvlJc w:val="left"/>
      <w:pPr>
        <w:ind w:left="720" w:hanging="360"/>
      </w:pPr>
      <w:rPr>
        <w:rFonts w:ascii="Calibri" w:eastAsia="Calibri" w:hAnsi="Calibri" w:cs="Calibri" w:hint="default"/>
        <w:w w:val="100"/>
        <w:sz w:val="22"/>
        <w:szCs w:val="22"/>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585D00"/>
    <w:multiLevelType w:val="hybridMultilevel"/>
    <w:tmpl w:val="2548C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2676EB"/>
    <w:multiLevelType w:val="hybridMultilevel"/>
    <w:tmpl w:val="CE4CAEC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8115C1"/>
    <w:multiLevelType w:val="hybridMultilevel"/>
    <w:tmpl w:val="91723124"/>
    <w:lvl w:ilvl="0" w:tplc="A5040BC0">
      <w:start w:val="1"/>
      <w:numFmt w:val="decimal"/>
      <w:lvlText w:val="%1."/>
      <w:lvlJc w:val="left"/>
      <w:pPr>
        <w:tabs>
          <w:tab w:val="num" w:pos="720"/>
        </w:tabs>
        <w:ind w:left="720" w:hanging="360"/>
      </w:pPr>
    </w:lvl>
    <w:lvl w:ilvl="1" w:tplc="4552C918" w:tentative="1">
      <w:start w:val="1"/>
      <w:numFmt w:val="decimal"/>
      <w:lvlText w:val="%2."/>
      <w:lvlJc w:val="left"/>
      <w:pPr>
        <w:tabs>
          <w:tab w:val="num" w:pos="1440"/>
        </w:tabs>
        <w:ind w:left="1440" w:hanging="360"/>
      </w:pPr>
    </w:lvl>
    <w:lvl w:ilvl="2" w:tplc="367CA90C" w:tentative="1">
      <w:start w:val="1"/>
      <w:numFmt w:val="decimal"/>
      <w:lvlText w:val="%3."/>
      <w:lvlJc w:val="left"/>
      <w:pPr>
        <w:tabs>
          <w:tab w:val="num" w:pos="2160"/>
        </w:tabs>
        <w:ind w:left="2160" w:hanging="360"/>
      </w:pPr>
    </w:lvl>
    <w:lvl w:ilvl="3" w:tplc="D71E2AF0" w:tentative="1">
      <w:start w:val="1"/>
      <w:numFmt w:val="decimal"/>
      <w:lvlText w:val="%4."/>
      <w:lvlJc w:val="left"/>
      <w:pPr>
        <w:tabs>
          <w:tab w:val="num" w:pos="2880"/>
        </w:tabs>
        <w:ind w:left="2880" w:hanging="360"/>
      </w:pPr>
    </w:lvl>
    <w:lvl w:ilvl="4" w:tplc="83C6DE0C" w:tentative="1">
      <w:start w:val="1"/>
      <w:numFmt w:val="decimal"/>
      <w:lvlText w:val="%5."/>
      <w:lvlJc w:val="left"/>
      <w:pPr>
        <w:tabs>
          <w:tab w:val="num" w:pos="3600"/>
        </w:tabs>
        <w:ind w:left="3600" w:hanging="360"/>
      </w:pPr>
    </w:lvl>
    <w:lvl w:ilvl="5" w:tplc="F7867FBE" w:tentative="1">
      <w:start w:val="1"/>
      <w:numFmt w:val="decimal"/>
      <w:lvlText w:val="%6."/>
      <w:lvlJc w:val="left"/>
      <w:pPr>
        <w:tabs>
          <w:tab w:val="num" w:pos="4320"/>
        </w:tabs>
        <w:ind w:left="4320" w:hanging="360"/>
      </w:pPr>
    </w:lvl>
    <w:lvl w:ilvl="6" w:tplc="0F44EB0C" w:tentative="1">
      <w:start w:val="1"/>
      <w:numFmt w:val="decimal"/>
      <w:lvlText w:val="%7."/>
      <w:lvlJc w:val="left"/>
      <w:pPr>
        <w:tabs>
          <w:tab w:val="num" w:pos="5040"/>
        </w:tabs>
        <w:ind w:left="5040" w:hanging="360"/>
      </w:pPr>
    </w:lvl>
    <w:lvl w:ilvl="7" w:tplc="DB18BC2C" w:tentative="1">
      <w:start w:val="1"/>
      <w:numFmt w:val="decimal"/>
      <w:lvlText w:val="%8."/>
      <w:lvlJc w:val="left"/>
      <w:pPr>
        <w:tabs>
          <w:tab w:val="num" w:pos="5760"/>
        </w:tabs>
        <w:ind w:left="5760" w:hanging="360"/>
      </w:pPr>
    </w:lvl>
    <w:lvl w:ilvl="8" w:tplc="77A44ABA" w:tentative="1">
      <w:start w:val="1"/>
      <w:numFmt w:val="decimal"/>
      <w:lvlText w:val="%9."/>
      <w:lvlJc w:val="left"/>
      <w:pPr>
        <w:tabs>
          <w:tab w:val="num" w:pos="6480"/>
        </w:tabs>
        <w:ind w:left="6480" w:hanging="360"/>
      </w:pPr>
    </w:lvl>
  </w:abstractNum>
  <w:abstractNum w:abstractNumId="17" w15:restartNumberingAfterBreak="0">
    <w:nsid w:val="66924732"/>
    <w:multiLevelType w:val="hybridMultilevel"/>
    <w:tmpl w:val="242057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D22118F"/>
    <w:multiLevelType w:val="hybridMultilevel"/>
    <w:tmpl w:val="09320A00"/>
    <w:lvl w:ilvl="0" w:tplc="3258C1CA">
      <w:start w:val="1"/>
      <w:numFmt w:val="decimal"/>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F92EE7"/>
    <w:multiLevelType w:val="hybridMultilevel"/>
    <w:tmpl w:val="41467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913540"/>
    <w:multiLevelType w:val="hybridMultilevel"/>
    <w:tmpl w:val="1CD0BDC4"/>
    <w:lvl w:ilvl="0" w:tplc="6CCAFDBE">
      <w:start w:val="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8E6DA0"/>
    <w:multiLevelType w:val="hybridMultilevel"/>
    <w:tmpl w:val="D3A89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D1672B"/>
    <w:multiLevelType w:val="hybridMultilevel"/>
    <w:tmpl w:val="63A66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4"/>
  </w:num>
  <w:num w:numId="5">
    <w:abstractNumId w:val="22"/>
  </w:num>
  <w:num w:numId="6">
    <w:abstractNumId w:val="14"/>
  </w:num>
  <w:num w:numId="7">
    <w:abstractNumId w:val="10"/>
  </w:num>
  <w:num w:numId="8">
    <w:abstractNumId w:val="5"/>
  </w:num>
  <w:num w:numId="9">
    <w:abstractNumId w:val="1"/>
  </w:num>
  <w:num w:numId="10">
    <w:abstractNumId w:val="16"/>
  </w:num>
  <w:num w:numId="11">
    <w:abstractNumId w:val="7"/>
  </w:num>
  <w:num w:numId="12">
    <w:abstractNumId w:val="0"/>
  </w:num>
  <w:num w:numId="13">
    <w:abstractNumId w:val="21"/>
  </w:num>
  <w:num w:numId="14">
    <w:abstractNumId w:val="18"/>
  </w:num>
  <w:num w:numId="15">
    <w:abstractNumId w:val="12"/>
  </w:num>
  <w:num w:numId="16">
    <w:abstractNumId w:val="13"/>
  </w:num>
  <w:num w:numId="17">
    <w:abstractNumId w:val="8"/>
  </w:num>
  <w:num w:numId="18">
    <w:abstractNumId w:val="9"/>
  </w:num>
  <w:num w:numId="19">
    <w:abstractNumId w:val="11"/>
  </w:num>
  <w:num w:numId="20">
    <w:abstractNumId w:val="20"/>
  </w:num>
  <w:num w:numId="21">
    <w:abstractNumId w:val="3"/>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109"/>
    <w:rsid w:val="00015B46"/>
    <w:rsid w:val="000269B9"/>
    <w:rsid w:val="00026AAD"/>
    <w:rsid w:val="00026AC1"/>
    <w:rsid w:val="00044F32"/>
    <w:rsid w:val="0004566B"/>
    <w:rsid w:val="0005716D"/>
    <w:rsid w:val="0006219F"/>
    <w:rsid w:val="000630B9"/>
    <w:rsid w:val="0007433E"/>
    <w:rsid w:val="00076662"/>
    <w:rsid w:val="00077779"/>
    <w:rsid w:val="0009268C"/>
    <w:rsid w:val="00093F48"/>
    <w:rsid w:val="00095536"/>
    <w:rsid w:val="000A54D0"/>
    <w:rsid w:val="000A6F62"/>
    <w:rsid w:val="000B139D"/>
    <w:rsid w:val="000C40D4"/>
    <w:rsid w:val="000C6D29"/>
    <w:rsid w:val="000E45B1"/>
    <w:rsid w:val="00100115"/>
    <w:rsid w:val="0011063F"/>
    <w:rsid w:val="001117A0"/>
    <w:rsid w:val="001118E0"/>
    <w:rsid w:val="0012133A"/>
    <w:rsid w:val="00122456"/>
    <w:rsid w:val="00152436"/>
    <w:rsid w:val="001706C4"/>
    <w:rsid w:val="00170FE2"/>
    <w:rsid w:val="001747E6"/>
    <w:rsid w:val="0018751F"/>
    <w:rsid w:val="00190C78"/>
    <w:rsid w:val="00196C99"/>
    <w:rsid w:val="001A046E"/>
    <w:rsid w:val="001A1502"/>
    <w:rsid w:val="001A2FAA"/>
    <w:rsid w:val="001A3EAC"/>
    <w:rsid w:val="001A72B9"/>
    <w:rsid w:val="001C3A24"/>
    <w:rsid w:val="001C4E98"/>
    <w:rsid w:val="001C4F33"/>
    <w:rsid w:val="001D05F7"/>
    <w:rsid w:val="001D0998"/>
    <w:rsid w:val="001D1923"/>
    <w:rsid w:val="001E0A68"/>
    <w:rsid w:val="001E126B"/>
    <w:rsid w:val="001E4D28"/>
    <w:rsid w:val="00217BF3"/>
    <w:rsid w:val="002220FE"/>
    <w:rsid w:val="00222D3E"/>
    <w:rsid w:val="002335AD"/>
    <w:rsid w:val="002447EE"/>
    <w:rsid w:val="0024565C"/>
    <w:rsid w:val="00252AD3"/>
    <w:rsid w:val="00256069"/>
    <w:rsid w:val="00274BB7"/>
    <w:rsid w:val="002868AC"/>
    <w:rsid w:val="0029416B"/>
    <w:rsid w:val="00295ED1"/>
    <w:rsid w:val="00296A09"/>
    <w:rsid w:val="002A7917"/>
    <w:rsid w:val="002B1E89"/>
    <w:rsid w:val="002C0D3C"/>
    <w:rsid w:val="002C0F8F"/>
    <w:rsid w:val="002E15A0"/>
    <w:rsid w:val="00306AEB"/>
    <w:rsid w:val="0031600C"/>
    <w:rsid w:val="003178B0"/>
    <w:rsid w:val="0032059C"/>
    <w:rsid w:val="00320664"/>
    <w:rsid w:val="00320B59"/>
    <w:rsid w:val="003250C8"/>
    <w:rsid w:val="00343DC7"/>
    <w:rsid w:val="0034423C"/>
    <w:rsid w:val="00365435"/>
    <w:rsid w:val="003774AE"/>
    <w:rsid w:val="00387590"/>
    <w:rsid w:val="003A3FFA"/>
    <w:rsid w:val="003E44AE"/>
    <w:rsid w:val="003E509B"/>
    <w:rsid w:val="003E72BA"/>
    <w:rsid w:val="003F7C21"/>
    <w:rsid w:val="00404997"/>
    <w:rsid w:val="004358FE"/>
    <w:rsid w:val="00444E25"/>
    <w:rsid w:val="00471905"/>
    <w:rsid w:val="00471B70"/>
    <w:rsid w:val="0047592F"/>
    <w:rsid w:val="0049009C"/>
    <w:rsid w:val="00490A3B"/>
    <w:rsid w:val="00491AE3"/>
    <w:rsid w:val="0049705A"/>
    <w:rsid w:val="004A4C50"/>
    <w:rsid w:val="004B3E02"/>
    <w:rsid w:val="004D6D00"/>
    <w:rsid w:val="004E670E"/>
    <w:rsid w:val="005029E0"/>
    <w:rsid w:val="00504E2D"/>
    <w:rsid w:val="00505074"/>
    <w:rsid w:val="005179F2"/>
    <w:rsid w:val="00520BD7"/>
    <w:rsid w:val="00526C63"/>
    <w:rsid w:val="00526D4A"/>
    <w:rsid w:val="00530986"/>
    <w:rsid w:val="00531A6A"/>
    <w:rsid w:val="00544018"/>
    <w:rsid w:val="005445F3"/>
    <w:rsid w:val="00545D55"/>
    <w:rsid w:val="005653B4"/>
    <w:rsid w:val="005807BE"/>
    <w:rsid w:val="005969D1"/>
    <w:rsid w:val="005B1088"/>
    <w:rsid w:val="005B5E23"/>
    <w:rsid w:val="005C273A"/>
    <w:rsid w:val="005C6930"/>
    <w:rsid w:val="005D384A"/>
    <w:rsid w:val="005F417E"/>
    <w:rsid w:val="005F5033"/>
    <w:rsid w:val="00600BAC"/>
    <w:rsid w:val="00612D65"/>
    <w:rsid w:val="00617188"/>
    <w:rsid w:val="006373C0"/>
    <w:rsid w:val="0064473B"/>
    <w:rsid w:val="00651C97"/>
    <w:rsid w:val="00661E6A"/>
    <w:rsid w:val="00672216"/>
    <w:rsid w:val="006937A2"/>
    <w:rsid w:val="006943D0"/>
    <w:rsid w:val="006C0747"/>
    <w:rsid w:val="006C44DB"/>
    <w:rsid w:val="006D2151"/>
    <w:rsid w:val="006F2E1C"/>
    <w:rsid w:val="007112E9"/>
    <w:rsid w:val="00714461"/>
    <w:rsid w:val="00720B29"/>
    <w:rsid w:val="0073345E"/>
    <w:rsid w:val="00736BE4"/>
    <w:rsid w:val="00746D5D"/>
    <w:rsid w:val="00751672"/>
    <w:rsid w:val="007520E5"/>
    <w:rsid w:val="00774A3B"/>
    <w:rsid w:val="0077506E"/>
    <w:rsid w:val="007823E4"/>
    <w:rsid w:val="0078692F"/>
    <w:rsid w:val="007958C9"/>
    <w:rsid w:val="007A2DD6"/>
    <w:rsid w:val="007A3115"/>
    <w:rsid w:val="007B41E1"/>
    <w:rsid w:val="007B5EDA"/>
    <w:rsid w:val="008008A9"/>
    <w:rsid w:val="00803F67"/>
    <w:rsid w:val="0081024D"/>
    <w:rsid w:val="0081716C"/>
    <w:rsid w:val="00834CEA"/>
    <w:rsid w:val="00844168"/>
    <w:rsid w:val="008464CF"/>
    <w:rsid w:val="00867809"/>
    <w:rsid w:val="00873265"/>
    <w:rsid w:val="00877C7A"/>
    <w:rsid w:val="0088280B"/>
    <w:rsid w:val="00885011"/>
    <w:rsid w:val="008877A1"/>
    <w:rsid w:val="008B011F"/>
    <w:rsid w:val="008B107A"/>
    <w:rsid w:val="008B56AA"/>
    <w:rsid w:val="008B6C0F"/>
    <w:rsid w:val="008C2FD5"/>
    <w:rsid w:val="008E3D5E"/>
    <w:rsid w:val="008F5870"/>
    <w:rsid w:val="00904B69"/>
    <w:rsid w:val="00906701"/>
    <w:rsid w:val="00920943"/>
    <w:rsid w:val="00923191"/>
    <w:rsid w:val="00926882"/>
    <w:rsid w:val="0092695C"/>
    <w:rsid w:val="00944817"/>
    <w:rsid w:val="00951CF8"/>
    <w:rsid w:val="00955B3F"/>
    <w:rsid w:val="00956866"/>
    <w:rsid w:val="009A1D4D"/>
    <w:rsid w:val="009A7044"/>
    <w:rsid w:val="009B0903"/>
    <w:rsid w:val="009B5471"/>
    <w:rsid w:val="009C50FF"/>
    <w:rsid w:val="009D09C1"/>
    <w:rsid w:val="009E73D8"/>
    <w:rsid w:val="00A031E9"/>
    <w:rsid w:val="00A05DC7"/>
    <w:rsid w:val="00A102A0"/>
    <w:rsid w:val="00A20915"/>
    <w:rsid w:val="00A2602E"/>
    <w:rsid w:val="00A31616"/>
    <w:rsid w:val="00A343CD"/>
    <w:rsid w:val="00A53558"/>
    <w:rsid w:val="00A573B9"/>
    <w:rsid w:val="00A953C6"/>
    <w:rsid w:val="00A97AA6"/>
    <w:rsid w:val="00AA070F"/>
    <w:rsid w:val="00AB6012"/>
    <w:rsid w:val="00AD331F"/>
    <w:rsid w:val="00AD7E1E"/>
    <w:rsid w:val="00AF0243"/>
    <w:rsid w:val="00AF3042"/>
    <w:rsid w:val="00B00CEC"/>
    <w:rsid w:val="00B02DB3"/>
    <w:rsid w:val="00B351A3"/>
    <w:rsid w:val="00B35F60"/>
    <w:rsid w:val="00B7095E"/>
    <w:rsid w:val="00B80D7D"/>
    <w:rsid w:val="00B869F9"/>
    <w:rsid w:val="00B91FB4"/>
    <w:rsid w:val="00BB5967"/>
    <w:rsid w:val="00BC24C7"/>
    <w:rsid w:val="00BE6B3A"/>
    <w:rsid w:val="00C00FCB"/>
    <w:rsid w:val="00C01CF8"/>
    <w:rsid w:val="00C07082"/>
    <w:rsid w:val="00C6283A"/>
    <w:rsid w:val="00C9053E"/>
    <w:rsid w:val="00C9431B"/>
    <w:rsid w:val="00CA0137"/>
    <w:rsid w:val="00CA0BBB"/>
    <w:rsid w:val="00CA1A33"/>
    <w:rsid w:val="00CA61FD"/>
    <w:rsid w:val="00CB2181"/>
    <w:rsid w:val="00CB3980"/>
    <w:rsid w:val="00CC7749"/>
    <w:rsid w:val="00CE74E1"/>
    <w:rsid w:val="00D27BBE"/>
    <w:rsid w:val="00D470FA"/>
    <w:rsid w:val="00D4774A"/>
    <w:rsid w:val="00D529B7"/>
    <w:rsid w:val="00D75A54"/>
    <w:rsid w:val="00D85A11"/>
    <w:rsid w:val="00DD356B"/>
    <w:rsid w:val="00DF041F"/>
    <w:rsid w:val="00DF25C5"/>
    <w:rsid w:val="00DF2DB8"/>
    <w:rsid w:val="00DF6C05"/>
    <w:rsid w:val="00E10035"/>
    <w:rsid w:val="00E13E2E"/>
    <w:rsid w:val="00E40E58"/>
    <w:rsid w:val="00E478F7"/>
    <w:rsid w:val="00E5364F"/>
    <w:rsid w:val="00E75ACB"/>
    <w:rsid w:val="00E81A2F"/>
    <w:rsid w:val="00EA2C9F"/>
    <w:rsid w:val="00EA5EE1"/>
    <w:rsid w:val="00ED7C05"/>
    <w:rsid w:val="00F102AD"/>
    <w:rsid w:val="00F109B4"/>
    <w:rsid w:val="00F125DA"/>
    <w:rsid w:val="00F1356D"/>
    <w:rsid w:val="00F26BB1"/>
    <w:rsid w:val="00F36A42"/>
    <w:rsid w:val="00F74008"/>
    <w:rsid w:val="00F766A7"/>
    <w:rsid w:val="00FB294E"/>
    <w:rsid w:val="00FD07A0"/>
    <w:rsid w:val="00FD4096"/>
    <w:rsid w:val="00FD4B54"/>
    <w:rsid w:val="00FF2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D04"/>
  <w15:docId w15:val="{4A54B69F-BA5E-4D33-910F-E14DDBC7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B4"/>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Prrafodelista">
    <w:name w:val="List Paragraph"/>
    <w:basedOn w:val="Normal"/>
    <w:uiPriority w:val="34"/>
    <w:qFormat/>
    <w:rsid w:val="00D75A54"/>
    <w:pPr>
      <w:spacing w:after="160" w:line="259" w:lineRule="auto"/>
      <w:ind w:left="720"/>
      <w:contextualSpacing/>
    </w:pPr>
    <w:rPr>
      <w:sz w:val="22"/>
      <w:szCs w:val="22"/>
    </w:rPr>
  </w:style>
  <w:style w:type="table" w:styleId="Tablaconcuadrcula">
    <w:name w:val="Table Grid"/>
    <w:basedOn w:val="Tablanormal"/>
    <w:uiPriority w:val="39"/>
    <w:rsid w:val="0077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styleId="Hipervnculo">
    <w:name w:val="Hyperlink"/>
    <w:basedOn w:val="Fuentedeprrafopredeter"/>
    <w:uiPriority w:val="99"/>
    <w:semiHidden/>
    <w:unhideWhenUsed/>
    <w:rsid w:val="000C6D29"/>
    <w:rPr>
      <w:color w:val="0000FF"/>
      <w:u w:val="single"/>
    </w:rPr>
  </w:style>
  <w:style w:type="paragraph" w:styleId="Sinespaciado">
    <w:name w:val="No Spacing"/>
    <w:link w:val="SinespaciadoCar"/>
    <w:uiPriority w:val="1"/>
    <w:qFormat/>
    <w:rsid w:val="00320664"/>
    <w:rPr>
      <w:sz w:val="22"/>
      <w:szCs w:val="22"/>
    </w:rPr>
  </w:style>
  <w:style w:type="character" w:customStyle="1" w:styleId="SinespaciadoCar">
    <w:name w:val="Sin espaciado Car"/>
    <w:basedOn w:val="Fuentedeprrafopredeter"/>
    <w:link w:val="Sinespaciado"/>
    <w:uiPriority w:val="1"/>
    <w:rsid w:val="003206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83393159">
      <w:bodyDiv w:val="1"/>
      <w:marLeft w:val="0"/>
      <w:marRight w:val="0"/>
      <w:marTop w:val="0"/>
      <w:marBottom w:val="0"/>
      <w:divBdr>
        <w:top w:val="none" w:sz="0" w:space="0" w:color="auto"/>
        <w:left w:val="none" w:sz="0" w:space="0" w:color="auto"/>
        <w:bottom w:val="none" w:sz="0" w:space="0" w:color="auto"/>
        <w:right w:val="none" w:sz="0" w:space="0" w:color="auto"/>
      </w:divBdr>
      <w:divsChild>
        <w:div w:id="562713182">
          <w:marLeft w:val="216"/>
          <w:marRight w:val="432"/>
          <w:marTop w:val="0"/>
          <w:marBottom w:val="0"/>
          <w:divBdr>
            <w:top w:val="none" w:sz="0" w:space="0" w:color="auto"/>
            <w:left w:val="none" w:sz="0" w:space="0" w:color="auto"/>
            <w:bottom w:val="none" w:sz="0" w:space="0" w:color="auto"/>
            <w:right w:val="none" w:sz="0" w:space="0" w:color="auto"/>
          </w:divBdr>
        </w:div>
        <w:div w:id="988166304">
          <w:marLeft w:val="216"/>
          <w:marRight w:val="432"/>
          <w:marTop w:val="0"/>
          <w:marBottom w:val="0"/>
          <w:divBdr>
            <w:top w:val="none" w:sz="0" w:space="0" w:color="auto"/>
            <w:left w:val="none" w:sz="0" w:space="0" w:color="auto"/>
            <w:bottom w:val="none" w:sz="0" w:space="0" w:color="auto"/>
            <w:right w:val="none" w:sz="0" w:space="0" w:color="auto"/>
          </w:divBdr>
        </w:div>
        <w:div w:id="1276520119">
          <w:marLeft w:val="432"/>
          <w:marRight w:val="216"/>
          <w:marTop w:val="0"/>
          <w:marBottom w:val="0"/>
          <w:divBdr>
            <w:top w:val="none" w:sz="0" w:space="0" w:color="auto"/>
            <w:left w:val="none" w:sz="0" w:space="0" w:color="auto"/>
            <w:bottom w:val="none" w:sz="0" w:space="0" w:color="auto"/>
            <w:right w:val="none" w:sz="0" w:space="0" w:color="auto"/>
          </w:divBdr>
        </w:div>
        <w:div w:id="1621305731">
          <w:marLeft w:val="432"/>
          <w:marRight w:val="216"/>
          <w:marTop w:val="0"/>
          <w:marBottom w:val="0"/>
          <w:divBdr>
            <w:top w:val="none" w:sz="0" w:space="0" w:color="auto"/>
            <w:left w:val="none" w:sz="0" w:space="0" w:color="auto"/>
            <w:bottom w:val="none" w:sz="0" w:space="0" w:color="auto"/>
            <w:right w:val="none" w:sz="0" w:space="0" w:color="auto"/>
          </w:divBdr>
        </w:div>
      </w:divsChild>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sChild>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 w:id="2089687029">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 w:id="1987583300">
          <w:marLeft w:val="432"/>
          <w:marRight w:val="216"/>
          <w:marTop w:val="0"/>
          <w:marBottom w:val="0"/>
          <w:divBdr>
            <w:top w:val="none" w:sz="0" w:space="0" w:color="auto"/>
            <w:left w:val="none" w:sz="0" w:space="0" w:color="auto"/>
            <w:bottom w:val="none" w:sz="0" w:space="0" w:color="auto"/>
            <w:right w:val="none" w:sz="0" w:space="0" w:color="auto"/>
          </w:divBdr>
        </w:div>
      </w:divsChild>
    </w:div>
    <w:div w:id="806581286">
      <w:bodyDiv w:val="1"/>
      <w:marLeft w:val="0"/>
      <w:marRight w:val="0"/>
      <w:marTop w:val="0"/>
      <w:marBottom w:val="0"/>
      <w:divBdr>
        <w:top w:val="none" w:sz="0" w:space="0" w:color="auto"/>
        <w:left w:val="none" w:sz="0" w:space="0" w:color="auto"/>
        <w:bottom w:val="none" w:sz="0" w:space="0" w:color="auto"/>
        <w:right w:val="none" w:sz="0" w:space="0" w:color="auto"/>
      </w:divBdr>
      <w:divsChild>
        <w:div w:id="89395212">
          <w:marLeft w:val="216"/>
          <w:marRight w:val="432"/>
          <w:marTop w:val="0"/>
          <w:marBottom w:val="0"/>
          <w:divBdr>
            <w:top w:val="none" w:sz="0" w:space="0" w:color="auto"/>
            <w:left w:val="none" w:sz="0" w:space="0" w:color="auto"/>
            <w:bottom w:val="none" w:sz="0" w:space="0" w:color="auto"/>
            <w:right w:val="none" w:sz="0" w:space="0" w:color="auto"/>
          </w:divBdr>
        </w:div>
        <w:div w:id="391193577">
          <w:marLeft w:val="432"/>
          <w:marRight w:val="216"/>
          <w:marTop w:val="0"/>
          <w:marBottom w:val="0"/>
          <w:divBdr>
            <w:top w:val="none" w:sz="0" w:space="0" w:color="auto"/>
            <w:left w:val="none" w:sz="0" w:space="0" w:color="auto"/>
            <w:bottom w:val="none" w:sz="0" w:space="0" w:color="auto"/>
            <w:right w:val="none" w:sz="0" w:space="0" w:color="auto"/>
          </w:divBdr>
        </w:div>
        <w:div w:id="674110259">
          <w:marLeft w:val="432"/>
          <w:marRight w:val="216"/>
          <w:marTop w:val="0"/>
          <w:marBottom w:val="0"/>
          <w:divBdr>
            <w:top w:val="none" w:sz="0" w:space="0" w:color="auto"/>
            <w:left w:val="none" w:sz="0" w:space="0" w:color="auto"/>
            <w:bottom w:val="none" w:sz="0" w:space="0" w:color="auto"/>
            <w:right w:val="none" w:sz="0" w:space="0" w:color="auto"/>
          </w:divBdr>
        </w:div>
      </w:divsChild>
    </w:div>
    <w:div w:id="1258442745">
      <w:bodyDiv w:val="1"/>
      <w:marLeft w:val="0"/>
      <w:marRight w:val="0"/>
      <w:marTop w:val="0"/>
      <w:marBottom w:val="0"/>
      <w:divBdr>
        <w:top w:val="none" w:sz="0" w:space="0" w:color="auto"/>
        <w:left w:val="none" w:sz="0" w:space="0" w:color="auto"/>
        <w:bottom w:val="none" w:sz="0" w:space="0" w:color="auto"/>
        <w:right w:val="none" w:sz="0" w:space="0" w:color="auto"/>
      </w:divBdr>
      <w:divsChild>
        <w:div w:id="139657415">
          <w:marLeft w:val="547"/>
          <w:marRight w:val="0"/>
          <w:marTop w:val="0"/>
          <w:marBottom w:val="0"/>
          <w:divBdr>
            <w:top w:val="none" w:sz="0" w:space="0" w:color="auto"/>
            <w:left w:val="none" w:sz="0" w:space="0" w:color="auto"/>
            <w:bottom w:val="none" w:sz="0" w:space="0" w:color="auto"/>
            <w:right w:val="none" w:sz="0" w:space="0" w:color="auto"/>
          </w:divBdr>
        </w:div>
      </w:divsChild>
    </w:div>
    <w:div w:id="1290279255">
      <w:bodyDiv w:val="1"/>
      <w:marLeft w:val="0"/>
      <w:marRight w:val="0"/>
      <w:marTop w:val="0"/>
      <w:marBottom w:val="0"/>
      <w:divBdr>
        <w:top w:val="none" w:sz="0" w:space="0" w:color="auto"/>
        <w:left w:val="none" w:sz="0" w:space="0" w:color="auto"/>
        <w:bottom w:val="none" w:sz="0" w:space="0" w:color="auto"/>
        <w:right w:val="none" w:sz="0" w:space="0" w:color="auto"/>
      </w:divBdr>
      <w:divsChild>
        <w:div w:id="105124563">
          <w:marLeft w:val="432"/>
          <w:marRight w:val="216"/>
          <w:marTop w:val="0"/>
          <w:marBottom w:val="0"/>
          <w:divBdr>
            <w:top w:val="none" w:sz="0" w:space="0" w:color="auto"/>
            <w:left w:val="none" w:sz="0" w:space="0" w:color="auto"/>
            <w:bottom w:val="none" w:sz="0" w:space="0" w:color="auto"/>
            <w:right w:val="none" w:sz="0" w:space="0" w:color="auto"/>
          </w:divBdr>
        </w:div>
        <w:div w:id="789129244">
          <w:marLeft w:val="216"/>
          <w:marRight w:val="432"/>
          <w:marTop w:val="0"/>
          <w:marBottom w:val="0"/>
          <w:divBdr>
            <w:top w:val="none" w:sz="0" w:space="0" w:color="auto"/>
            <w:left w:val="none" w:sz="0" w:space="0" w:color="auto"/>
            <w:bottom w:val="none" w:sz="0" w:space="0" w:color="auto"/>
            <w:right w:val="none" w:sz="0" w:space="0" w:color="auto"/>
          </w:divBdr>
        </w:div>
        <w:div w:id="1271359270">
          <w:marLeft w:val="432"/>
          <w:marRight w:val="216"/>
          <w:marTop w:val="0"/>
          <w:marBottom w:val="0"/>
          <w:divBdr>
            <w:top w:val="none" w:sz="0" w:space="0" w:color="auto"/>
            <w:left w:val="none" w:sz="0" w:space="0" w:color="auto"/>
            <w:bottom w:val="none" w:sz="0" w:space="0" w:color="auto"/>
            <w:right w:val="none" w:sz="0" w:space="0" w:color="auto"/>
          </w:divBdr>
        </w:div>
      </w:divsChild>
    </w:div>
    <w:div w:id="1796680151">
      <w:bodyDiv w:val="1"/>
      <w:marLeft w:val="0"/>
      <w:marRight w:val="0"/>
      <w:marTop w:val="0"/>
      <w:marBottom w:val="0"/>
      <w:divBdr>
        <w:top w:val="none" w:sz="0" w:space="0" w:color="auto"/>
        <w:left w:val="none" w:sz="0" w:space="0" w:color="auto"/>
        <w:bottom w:val="none" w:sz="0" w:space="0" w:color="auto"/>
        <w:right w:val="none" w:sz="0" w:space="0" w:color="auto"/>
      </w:divBdr>
      <w:divsChild>
        <w:div w:id="1179391627">
          <w:marLeft w:val="547"/>
          <w:marRight w:val="0"/>
          <w:marTop w:val="0"/>
          <w:marBottom w:val="0"/>
          <w:divBdr>
            <w:top w:val="none" w:sz="0" w:space="0" w:color="auto"/>
            <w:left w:val="none" w:sz="0" w:space="0" w:color="auto"/>
            <w:bottom w:val="none" w:sz="0" w:space="0" w:color="auto"/>
            <w:right w:val="none" w:sz="0" w:space="0" w:color="auto"/>
          </w:divBdr>
        </w:div>
      </w:divsChild>
    </w:div>
    <w:div w:id="1817381947">
      <w:bodyDiv w:val="1"/>
      <w:marLeft w:val="0"/>
      <w:marRight w:val="0"/>
      <w:marTop w:val="0"/>
      <w:marBottom w:val="0"/>
      <w:divBdr>
        <w:top w:val="none" w:sz="0" w:space="0" w:color="auto"/>
        <w:left w:val="none" w:sz="0" w:space="0" w:color="auto"/>
        <w:bottom w:val="none" w:sz="0" w:space="0" w:color="auto"/>
        <w:right w:val="none" w:sz="0" w:space="0" w:color="auto"/>
      </w:divBdr>
      <w:divsChild>
        <w:div w:id="235477842">
          <w:marLeft w:val="432"/>
          <w:marRight w:val="216"/>
          <w:marTop w:val="0"/>
          <w:marBottom w:val="0"/>
          <w:divBdr>
            <w:top w:val="none" w:sz="0" w:space="0" w:color="auto"/>
            <w:left w:val="none" w:sz="0" w:space="0" w:color="auto"/>
            <w:bottom w:val="none" w:sz="0" w:space="0" w:color="auto"/>
            <w:right w:val="none" w:sz="0" w:space="0" w:color="auto"/>
          </w:divBdr>
        </w:div>
        <w:div w:id="483854499">
          <w:marLeft w:val="432"/>
          <w:marRight w:val="216"/>
          <w:marTop w:val="0"/>
          <w:marBottom w:val="0"/>
          <w:divBdr>
            <w:top w:val="none" w:sz="0" w:space="0" w:color="auto"/>
            <w:left w:val="none" w:sz="0" w:space="0" w:color="auto"/>
            <w:bottom w:val="none" w:sz="0" w:space="0" w:color="auto"/>
            <w:right w:val="none" w:sz="0" w:space="0" w:color="auto"/>
          </w:divBdr>
        </w:div>
        <w:div w:id="710113462">
          <w:marLeft w:val="216"/>
          <w:marRight w:val="432"/>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B27EF-4575-4167-92E9-98B6D5F1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GOB-ABIERTO</cp:lastModifiedBy>
  <cp:revision>7</cp:revision>
  <cp:lastPrinted>2022-06-02T15:48:00Z</cp:lastPrinted>
  <dcterms:created xsi:type="dcterms:W3CDTF">2022-05-02T15:10:00Z</dcterms:created>
  <dcterms:modified xsi:type="dcterms:W3CDTF">2022-06-02T15:51:00Z</dcterms:modified>
</cp:coreProperties>
</file>